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8F87" w14:textId="77777777" w:rsidR="002C47A9" w:rsidRPr="00D1250B" w:rsidRDefault="00F4296C" w:rsidP="002C47A9">
      <w:pPr>
        <w:pStyle w:val="AutorzyiInstytucje"/>
        <w:suppressAutoHyphens/>
        <w:spacing w:after="0"/>
        <w:ind w:left="0" w:right="0"/>
        <w:jc w:val="center"/>
        <w:rPr>
          <w:b/>
        </w:rPr>
      </w:pPr>
      <w:r>
        <w:rPr>
          <w:b/>
        </w:rPr>
        <w:t>Imię Nazwisko</w:t>
      </w:r>
      <w:r w:rsidR="00512CC9">
        <w:rPr>
          <w:b/>
        </w:rPr>
        <w:t xml:space="preserve"> </w:t>
      </w:r>
      <w:r w:rsidR="00D1250B" w:rsidRPr="00D1250B">
        <w:rPr>
          <w:b/>
          <w:vertAlign w:val="superscript"/>
        </w:rPr>
        <w:t>1</w:t>
      </w:r>
      <w:r w:rsidR="00D1250B">
        <w:rPr>
          <w:b/>
        </w:rPr>
        <w:t>, Imię Nazwisko</w:t>
      </w:r>
      <w:r w:rsidR="00512CC9">
        <w:rPr>
          <w:b/>
        </w:rPr>
        <w:t xml:space="preserve"> </w:t>
      </w:r>
      <w:r w:rsidR="00D1250B" w:rsidRPr="00D1250B">
        <w:rPr>
          <w:b/>
          <w:vertAlign w:val="superscript"/>
        </w:rPr>
        <w:t>2</w:t>
      </w:r>
    </w:p>
    <w:p w14:paraId="696CDC6C" w14:textId="77777777" w:rsidR="002C47A9" w:rsidRDefault="00D1250B" w:rsidP="002C47A9">
      <w:pPr>
        <w:pStyle w:val="AutorzyiInstytucje"/>
        <w:suppressAutoHyphens/>
        <w:spacing w:after="0"/>
        <w:ind w:left="0" w:right="0"/>
        <w:jc w:val="center"/>
      </w:pPr>
      <w:r w:rsidRPr="00D1250B">
        <w:rPr>
          <w:vertAlign w:val="superscript"/>
        </w:rPr>
        <w:t>1</w:t>
      </w:r>
      <w:r w:rsidR="00512CC9">
        <w:rPr>
          <w:vertAlign w:val="superscript"/>
        </w:rPr>
        <w:t xml:space="preserve"> </w:t>
      </w:r>
      <w:r w:rsidR="00F4296C">
        <w:t>Uczelnia</w:t>
      </w:r>
      <w:r w:rsidR="002C47A9">
        <w:t xml:space="preserve">, </w:t>
      </w:r>
      <w:r w:rsidR="002C47A9" w:rsidRPr="00737451">
        <w:t>Wydział</w:t>
      </w:r>
      <w:r w:rsidR="00F84D2D">
        <w:t xml:space="preserve">, Instytucja, </w:t>
      </w:r>
      <w:r w:rsidR="00F84D2D">
        <w:rPr>
          <w:vertAlign w:val="superscript"/>
        </w:rPr>
        <w:t>2</w:t>
      </w:r>
      <w:r w:rsidR="00512CC9">
        <w:rPr>
          <w:vertAlign w:val="superscript"/>
        </w:rPr>
        <w:t xml:space="preserve"> </w:t>
      </w:r>
      <w:r w:rsidR="00F84D2D">
        <w:t xml:space="preserve">Uczelnia, </w:t>
      </w:r>
      <w:r w:rsidR="00F84D2D" w:rsidRPr="00737451">
        <w:t>Wydział</w:t>
      </w:r>
      <w:r w:rsidR="00F84D2D">
        <w:t>, Instytucja</w:t>
      </w:r>
      <w:r w:rsidR="002C47A9">
        <w:t xml:space="preserve"> </w:t>
      </w:r>
    </w:p>
    <w:p w14:paraId="105105C9" w14:textId="77777777" w:rsidR="006A0F6F" w:rsidRPr="002A0232" w:rsidRDefault="006A0F6F" w:rsidP="002C47A9">
      <w:pPr>
        <w:pStyle w:val="AutorzyiInstytucje"/>
        <w:suppressAutoHyphens/>
        <w:spacing w:after="0"/>
        <w:ind w:left="0" w:right="0"/>
        <w:jc w:val="center"/>
        <w:rPr>
          <w:sz w:val="16"/>
          <w:szCs w:val="16"/>
        </w:rPr>
      </w:pPr>
      <w:r w:rsidRPr="002A0232">
        <w:rPr>
          <w:color w:val="FF0000"/>
          <w:sz w:val="16"/>
          <w:szCs w:val="16"/>
        </w:rPr>
        <w:t xml:space="preserve">Uwaga! w przypadku tylko jednego Autora proszę nie wpisywać indeksów </w:t>
      </w:r>
      <w:r w:rsidRPr="002A0232">
        <w:rPr>
          <w:color w:val="FF0000"/>
          <w:sz w:val="16"/>
          <w:szCs w:val="16"/>
          <w:vertAlign w:val="superscript"/>
        </w:rPr>
        <w:t xml:space="preserve">1 ..  </w:t>
      </w:r>
      <w:r w:rsidRPr="002A0232">
        <w:rPr>
          <w:color w:val="0000FF"/>
          <w:sz w:val="16"/>
          <w:szCs w:val="16"/>
          <w:vertAlign w:val="superscript"/>
        </w:rPr>
        <w:t xml:space="preserve"> </w:t>
      </w:r>
      <w:r w:rsidRPr="002A0232">
        <w:rPr>
          <w:color w:val="0000FF"/>
          <w:sz w:val="16"/>
          <w:szCs w:val="16"/>
        </w:rPr>
        <w:t>(usuń ten wiersz)</w:t>
      </w:r>
    </w:p>
    <w:p w14:paraId="0F57AEBD" w14:textId="77777777" w:rsidR="002B65B8" w:rsidRPr="00F4296C" w:rsidRDefault="002B65B8" w:rsidP="002B65B8">
      <w:pPr>
        <w:pStyle w:val="e-mail"/>
        <w:suppressAutoHyphens/>
        <w:spacing w:before="120" w:after="120"/>
        <w:rPr>
          <w:lang w:val="pl-PL"/>
        </w:rPr>
      </w:pPr>
      <w:r w:rsidRPr="00F4296C">
        <w:rPr>
          <w:b/>
          <w:lang w:val="pl-PL"/>
        </w:rPr>
        <w:t>e-mail</w:t>
      </w:r>
      <w:r w:rsidRPr="006D1386">
        <w:rPr>
          <w:b/>
          <w:lang w:val="pl-PL"/>
        </w:rPr>
        <w:t>:</w:t>
      </w:r>
      <w:r w:rsidRPr="00F4296C">
        <w:rPr>
          <w:lang w:val="pl-PL"/>
        </w:rPr>
        <w:t xml:space="preserve"> </w:t>
      </w:r>
      <w:proofErr w:type="spellStart"/>
      <w:r w:rsidRPr="00F84D2D">
        <w:rPr>
          <w:lang w:val="pl-PL"/>
        </w:rPr>
        <w:t>poczta@xxxxxxxxxx.xx</w:t>
      </w:r>
      <w:proofErr w:type="spellEnd"/>
      <w:r>
        <w:rPr>
          <w:lang w:val="pl-PL"/>
        </w:rPr>
        <w:t xml:space="preserve"> </w:t>
      </w:r>
      <w:r w:rsidRPr="00A15936">
        <w:rPr>
          <w:i/>
          <w:color w:val="0000CC"/>
          <w:lang w:val="pl-PL"/>
        </w:rPr>
        <w:t>(pierwszego autora)</w:t>
      </w:r>
    </w:p>
    <w:p w14:paraId="31D73D69" w14:textId="77777777" w:rsidR="002B65B8" w:rsidRPr="002A0232" w:rsidRDefault="002A0232" w:rsidP="002A0232">
      <w:pPr>
        <w:spacing w:before="240" w:after="240"/>
        <w:jc w:val="center"/>
        <w:rPr>
          <w:b/>
        </w:rPr>
      </w:pPr>
      <w:r w:rsidRPr="002A0232">
        <w:rPr>
          <w:b/>
        </w:rPr>
        <w:t>Tytuł referatu</w:t>
      </w:r>
    </w:p>
    <w:p w14:paraId="295BBA31" w14:textId="77777777" w:rsidR="002C47A9" w:rsidRPr="00D62C63" w:rsidRDefault="002C47A9" w:rsidP="002C47A9">
      <w:pPr>
        <w:pStyle w:val="Sowakluczowe"/>
        <w:suppressAutoHyphens/>
        <w:spacing w:after="240"/>
      </w:pPr>
      <w:r w:rsidRPr="00D62C63">
        <w:t>Słowa</w:t>
      </w:r>
      <w:r>
        <w:t xml:space="preserve"> </w:t>
      </w:r>
      <w:r w:rsidRPr="00D62C63">
        <w:t>kluczowe:</w:t>
      </w:r>
      <w:r>
        <w:t xml:space="preserve"> </w:t>
      </w:r>
      <w:r w:rsidR="00F4296C">
        <w:t>trzy słowa kluczowe</w:t>
      </w:r>
    </w:p>
    <w:p w14:paraId="3F02A37F" w14:textId="77777777" w:rsidR="00B761CF" w:rsidRDefault="00556695" w:rsidP="00A118E2">
      <w:pPr>
        <w:pStyle w:val="Nagwek3"/>
        <w:spacing w:before="0"/>
      </w:pPr>
      <w:r w:rsidRPr="009B069F">
        <w:t>Wprowadzenie</w:t>
      </w:r>
    </w:p>
    <w:p w14:paraId="634713BB" w14:textId="77777777" w:rsidR="008172D0" w:rsidRPr="000E4D8E" w:rsidRDefault="00B808FE" w:rsidP="000E4D8E">
      <w:pPr>
        <w:jc w:val="both"/>
        <w:rPr>
          <w:rFonts w:eastAsia="Calibri"/>
          <w:sz w:val="18"/>
          <w:szCs w:val="20"/>
          <w:lang w:eastAsia="en-US"/>
        </w:rPr>
      </w:pPr>
      <w:r>
        <w:rPr>
          <w:rFonts w:eastAsia="Calibri"/>
          <w:sz w:val="18"/>
          <w:szCs w:val="20"/>
          <w:lang w:eastAsia="en-US"/>
        </w:rPr>
        <w:t>W artykule p</w:t>
      </w:r>
      <w:r w:rsidR="00F4296C" w:rsidRPr="00F4296C">
        <w:rPr>
          <w:rFonts w:eastAsia="Calibri"/>
          <w:sz w:val="18"/>
          <w:szCs w:val="20"/>
          <w:lang w:eastAsia="en-US"/>
        </w:rPr>
        <w:t>rzedstawiona została nowoczesna metoda z użyciem kopuł do konstruowania i badania zależności między elementami modeli systemów odpornych na uszkodzenia. Kopuły są cenną metodą modelowania dużych systemów niezawodnościowych ponieważ rozdzielają brzegowe rozkłady elementów od ich zależności. W konsekwencji kopuły mogą być stosowane w algorytmach opartych na BDD. Metody kopuł można zastosować w przypadkach, gdy wiadomo, że</w:t>
      </w:r>
      <w:r w:rsidR="002B65B8">
        <w:rPr>
          <w:rFonts w:eastAsia="Calibri"/>
          <w:sz w:val="18"/>
          <w:szCs w:val="20"/>
          <w:lang w:eastAsia="en-US"/>
        </w:rPr>
        <w:t xml:space="preserve"> </w:t>
      </w:r>
      <w:r w:rsidR="000E4D8E">
        <w:rPr>
          <w:rFonts w:eastAsia="Calibri"/>
          <w:sz w:val="18"/>
          <w:szCs w:val="20"/>
          <w:lang w:eastAsia="en-US"/>
        </w:rPr>
        <w:t>……</w:t>
      </w:r>
      <w:r w:rsidR="00F4296C" w:rsidRPr="00F4296C">
        <w:rPr>
          <w:rFonts w:eastAsia="Calibri"/>
          <w:sz w:val="18"/>
          <w:szCs w:val="20"/>
          <w:lang w:eastAsia="en-US"/>
        </w:rPr>
        <w:t>.</w:t>
      </w:r>
      <w:r w:rsidR="00890F39">
        <w:rPr>
          <w:rFonts w:eastAsia="Calibri"/>
          <w:sz w:val="18"/>
          <w:szCs w:val="20"/>
          <w:lang w:eastAsia="en-US"/>
        </w:rPr>
        <w:t xml:space="preserve"> .</w:t>
      </w:r>
      <w:r w:rsidR="000E4D8E">
        <w:rPr>
          <w:rFonts w:eastAsia="Calibri"/>
          <w:sz w:val="18"/>
          <w:szCs w:val="20"/>
          <w:lang w:eastAsia="en-US"/>
        </w:rPr>
        <w:t xml:space="preserve"> </w:t>
      </w:r>
      <w:r w:rsidR="008172D0" w:rsidRPr="000E4D8E">
        <w:rPr>
          <w:rFonts w:eastAsia="Calibri"/>
          <w:sz w:val="18"/>
          <w:szCs w:val="20"/>
          <w:lang w:eastAsia="en-US"/>
        </w:rPr>
        <w:t xml:space="preserve">Trwałość lub gotowość złożonych systemów </w:t>
      </w:r>
      <w:r w:rsidR="00BF6ACF" w:rsidRPr="000E4D8E">
        <w:rPr>
          <w:rFonts w:eastAsia="Calibri"/>
          <w:sz w:val="18"/>
          <w:szCs w:val="20"/>
          <w:lang w:eastAsia="en-US"/>
        </w:rPr>
        <w:t xml:space="preserve">technicznych </w:t>
      </w:r>
      <w:r w:rsidR="008172D0" w:rsidRPr="000E4D8E">
        <w:rPr>
          <w:rFonts w:eastAsia="Calibri"/>
          <w:sz w:val="18"/>
          <w:szCs w:val="20"/>
          <w:lang w:eastAsia="en-US"/>
        </w:rPr>
        <w:t xml:space="preserve">zwykle jest obliczana poprzez </w:t>
      </w:r>
      <w:r w:rsidR="00BF6ACF" w:rsidRPr="000E4D8E">
        <w:rPr>
          <w:rFonts w:eastAsia="Calibri"/>
          <w:sz w:val="18"/>
          <w:szCs w:val="20"/>
          <w:lang w:eastAsia="en-US"/>
        </w:rPr>
        <w:t>ich dekompozycje na moduły lub elementy, estymację niezawodności elementów i modułów oraz obliczanie niezawodności system</w:t>
      </w:r>
      <w:r w:rsidR="00054305" w:rsidRPr="000E4D8E">
        <w:rPr>
          <w:rFonts w:eastAsia="Calibri"/>
          <w:sz w:val="18"/>
          <w:szCs w:val="20"/>
          <w:lang w:eastAsia="en-US"/>
        </w:rPr>
        <w:t>ów</w:t>
      </w:r>
      <w:r w:rsidR="00BF6ACF" w:rsidRPr="000E4D8E">
        <w:rPr>
          <w:rFonts w:eastAsia="Calibri"/>
          <w:sz w:val="18"/>
          <w:szCs w:val="20"/>
          <w:lang w:eastAsia="en-US"/>
        </w:rPr>
        <w:t xml:space="preserve"> z niezawodności poszczególnych komponentów i zidentyfikowan</w:t>
      </w:r>
      <w:r w:rsidR="00054305" w:rsidRPr="000E4D8E">
        <w:rPr>
          <w:rFonts w:eastAsia="Calibri"/>
          <w:sz w:val="18"/>
          <w:szCs w:val="20"/>
          <w:lang w:eastAsia="en-US"/>
        </w:rPr>
        <w:t>ych</w:t>
      </w:r>
      <w:r w:rsidR="00BF6ACF" w:rsidRPr="000E4D8E">
        <w:rPr>
          <w:rFonts w:eastAsia="Calibri"/>
          <w:sz w:val="18"/>
          <w:szCs w:val="20"/>
          <w:lang w:eastAsia="en-US"/>
        </w:rPr>
        <w:t xml:space="preserve"> struktur </w:t>
      </w:r>
      <w:r w:rsidR="00F4296C" w:rsidRPr="000E4D8E">
        <w:rPr>
          <w:rFonts w:eastAsia="Calibri"/>
          <w:sz w:val="18"/>
          <w:szCs w:val="20"/>
          <w:lang w:eastAsia="en-US"/>
        </w:rPr>
        <w:t>…</w:t>
      </w:r>
      <w:r w:rsidR="00366A5D" w:rsidRPr="000E4D8E">
        <w:rPr>
          <w:rFonts w:eastAsia="Calibri"/>
          <w:sz w:val="18"/>
          <w:szCs w:val="20"/>
          <w:lang w:eastAsia="en-US"/>
        </w:rPr>
        <w:t xml:space="preserve"> </w:t>
      </w:r>
      <w:r w:rsidR="00F4296C" w:rsidRPr="000E4D8E">
        <w:rPr>
          <w:rFonts w:eastAsia="Calibri"/>
          <w:sz w:val="18"/>
          <w:szCs w:val="20"/>
          <w:lang w:eastAsia="en-US"/>
        </w:rPr>
        <w:t xml:space="preserve">….. </w:t>
      </w:r>
      <w:r w:rsidR="008172D0" w:rsidRPr="000E4D8E">
        <w:rPr>
          <w:rFonts w:eastAsia="Calibri"/>
          <w:sz w:val="18"/>
          <w:szCs w:val="20"/>
          <w:lang w:eastAsia="en-US"/>
        </w:rPr>
        <w:t xml:space="preserve">. </w:t>
      </w:r>
    </w:p>
    <w:p w14:paraId="38CCC98C" w14:textId="77777777" w:rsidR="00B761CF" w:rsidRPr="00991855" w:rsidRDefault="000C6100" w:rsidP="001F1620">
      <w:pPr>
        <w:pStyle w:val="Nagwek3"/>
      </w:pPr>
      <w:r w:rsidRPr="00991855">
        <w:t>Problem badawczy i metoda badawcza</w:t>
      </w:r>
    </w:p>
    <w:p w14:paraId="235CC6D2" w14:textId="77777777" w:rsidR="001F1620" w:rsidRDefault="003F481B" w:rsidP="003C261E">
      <w:pPr>
        <w:pStyle w:val="Tresc"/>
        <w:spacing w:after="0"/>
      </w:pPr>
      <w:r w:rsidRPr="003F481B">
        <w:t xml:space="preserve">Jako interesujące podejście związane z </w:t>
      </w:r>
      <w:r w:rsidR="007758DE">
        <w:t xml:space="preserve">badaniem </w:t>
      </w:r>
      <w:r w:rsidRPr="003F481B">
        <w:t>zależności między modułami, w pracy tej proponuje się metod</w:t>
      </w:r>
      <w:r>
        <w:t xml:space="preserve">ę opartą na kopułach </w:t>
      </w:r>
      <w:r w:rsidRPr="003F481B">
        <w:t xml:space="preserve">[2]. </w:t>
      </w:r>
      <w:r w:rsidR="004D3B66" w:rsidRPr="004D3B66">
        <w:t xml:space="preserve">Kopuły są sposobem określania łącznych rozkładów, jeśli tylko znane są rozkłady brzegowe. </w:t>
      </w:r>
      <w:r w:rsidR="00C12B65" w:rsidRPr="00C12B65">
        <w:t xml:space="preserve">W </w:t>
      </w:r>
      <w:r w:rsidR="007758DE">
        <w:t xml:space="preserve">szczególności opracowane </w:t>
      </w:r>
      <w:r w:rsidR="00B77BF0">
        <w:t xml:space="preserve">są kopuły </w:t>
      </w:r>
      <w:r w:rsidR="007758DE">
        <w:t xml:space="preserve">na potrzeby badania niezawodności systemów z zależnymi elementami. </w:t>
      </w:r>
      <w:r w:rsidR="0046730D" w:rsidRPr="0046730D">
        <w:t xml:space="preserve">Słowo </w:t>
      </w:r>
      <w:r w:rsidR="006746B2">
        <w:t>„</w:t>
      </w:r>
      <w:r w:rsidR="0046730D" w:rsidRPr="0046730D">
        <w:t>kopuła</w:t>
      </w:r>
      <w:r w:rsidR="006746B2">
        <w:t>”</w:t>
      </w:r>
      <w:r w:rsidR="0046730D" w:rsidRPr="0046730D">
        <w:t xml:space="preserve"> jest łacińskim rzeczownikiem, który oznacza </w:t>
      </w:r>
      <w:r w:rsidR="006746B2">
        <w:t>„połączenie, więź”.</w:t>
      </w:r>
    </w:p>
    <w:p w14:paraId="39441A4A" w14:textId="77777777" w:rsidR="003F481B" w:rsidRPr="007758DE" w:rsidRDefault="006746B2" w:rsidP="003C261E">
      <w:pPr>
        <w:pStyle w:val="Tresc"/>
        <w:spacing w:after="0"/>
      </w:pPr>
      <w:r w:rsidRPr="006746B2">
        <w:t xml:space="preserve">W przypadku dwuwymiarowym kopuła </w:t>
      </w:r>
      <w:r w:rsidR="00A307F9" w:rsidRPr="00A307F9">
        <w:rPr>
          <w:i/>
        </w:rPr>
        <w:t>C</w:t>
      </w:r>
      <w:r w:rsidR="00A307F9">
        <w:t xml:space="preserve"> </w:t>
      </w:r>
      <w:r w:rsidRPr="006746B2">
        <w:t xml:space="preserve">jest rozkładem dwóch zmiennych na </w:t>
      </w:r>
      <w:r w:rsidR="007758DE">
        <w:t>kwadracie</w:t>
      </w:r>
      <w:r w:rsidRPr="006746B2">
        <w:t xml:space="preserve">, </w:t>
      </w:r>
      <w:r w:rsidR="00890F39">
        <w:t xml:space="preserve">[0, 1] x [0, 1] </w:t>
      </w:r>
      <w:r w:rsidRPr="006746B2">
        <w:t>których brzegowe rozkłady s</w:t>
      </w:r>
      <w:r>
        <w:t>ą</w:t>
      </w:r>
      <w:r w:rsidRPr="006746B2">
        <w:t xml:space="preserve"> jednostajne</w:t>
      </w:r>
      <w:r w:rsidR="003F481B" w:rsidRPr="006746B2">
        <w:t xml:space="preserve">. </w:t>
      </w:r>
      <w:r w:rsidRPr="007758DE">
        <w:t xml:space="preserve">Kopuły </w:t>
      </w:r>
      <w:r w:rsidR="000E4D8E">
        <w:t>……….. .</w:t>
      </w:r>
    </w:p>
    <w:p w14:paraId="04B164F9" w14:textId="77777777" w:rsidR="00B761CF" w:rsidRPr="00991855" w:rsidRDefault="000C6100" w:rsidP="009B069F">
      <w:pPr>
        <w:pStyle w:val="Nagwek3"/>
      </w:pPr>
      <w:r w:rsidRPr="00991855">
        <w:t>Wyniki</w:t>
      </w:r>
    </w:p>
    <w:p w14:paraId="247B6100" w14:textId="77777777" w:rsidR="00987B71" w:rsidRPr="007B4954" w:rsidRDefault="00987B71" w:rsidP="00A15936">
      <w:pPr>
        <w:pStyle w:val="Tresc"/>
        <w:widowControl w:val="0"/>
        <w:spacing w:after="0"/>
        <w:rPr>
          <w:rFonts w:eastAsiaTheme="minorEastAsia"/>
          <w:lang w:eastAsia="en-US"/>
        </w:rPr>
      </w:pPr>
      <w:r w:rsidRPr="00987B71">
        <w:rPr>
          <w:rFonts w:eastAsiaTheme="minorEastAsia"/>
          <w:lang w:eastAsia="en-US"/>
        </w:rPr>
        <w:t xml:space="preserve">Twierdzenie </w:t>
      </w:r>
      <w:proofErr w:type="spellStart"/>
      <w:r w:rsidRPr="00987B71">
        <w:rPr>
          <w:rFonts w:eastAsiaTheme="minorEastAsia"/>
          <w:lang w:eastAsia="en-US"/>
        </w:rPr>
        <w:t>Sklara</w:t>
      </w:r>
      <w:proofErr w:type="spellEnd"/>
      <w:r w:rsidRPr="00987B71">
        <w:rPr>
          <w:rFonts w:eastAsiaTheme="minorEastAsia"/>
          <w:lang w:eastAsia="en-US"/>
        </w:rPr>
        <w:t xml:space="preserve"> </w:t>
      </w:r>
      <w:r w:rsidR="007B4954">
        <w:rPr>
          <w:rFonts w:eastAsiaTheme="minorEastAsia"/>
          <w:lang w:eastAsia="en-US"/>
        </w:rPr>
        <w:t xml:space="preserve">otwiera </w:t>
      </w:r>
      <w:r w:rsidRPr="00987B71">
        <w:rPr>
          <w:rFonts w:eastAsiaTheme="minorEastAsia"/>
          <w:lang w:eastAsia="en-US"/>
        </w:rPr>
        <w:t>mo</w:t>
      </w:r>
      <w:r w:rsidR="007B4954">
        <w:rPr>
          <w:rFonts w:eastAsiaTheme="minorEastAsia"/>
          <w:lang w:eastAsia="en-US"/>
        </w:rPr>
        <w:t>ż</w:t>
      </w:r>
      <w:r w:rsidRPr="00987B71">
        <w:rPr>
          <w:rFonts w:eastAsiaTheme="minorEastAsia"/>
          <w:lang w:eastAsia="en-US"/>
        </w:rPr>
        <w:t>liwość tworzenia kopuł</w:t>
      </w:r>
      <w:r w:rsidR="007B4954">
        <w:rPr>
          <w:rFonts w:eastAsiaTheme="minorEastAsia"/>
          <w:lang w:eastAsia="en-US"/>
        </w:rPr>
        <w:t>,</w:t>
      </w:r>
      <w:r w:rsidRPr="00987B71">
        <w:rPr>
          <w:rFonts w:eastAsiaTheme="minorEastAsia"/>
          <w:lang w:eastAsia="en-US"/>
        </w:rPr>
        <w:t xml:space="preserve"> </w:t>
      </w:r>
      <w:r w:rsidR="000D7E98">
        <w:rPr>
          <w:rFonts w:eastAsiaTheme="minorEastAsia"/>
          <w:lang w:eastAsia="en-US"/>
        </w:rPr>
        <w:t>które</w:t>
      </w:r>
      <w:r w:rsidRPr="00987B71">
        <w:rPr>
          <w:rFonts w:eastAsiaTheme="minorEastAsia"/>
          <w:lang w:eastAsia="en-US"/>
        </w:rPr>
        <w:t xml:space="preserve"> mogą być użyte do scharakteryzowania pewnych wła</w:t>
      </w:r>
      <w:r w:rsidR="00D67EAB">
        <w:rPr>
          <w:rFonts w:eastAsiaTheme="minorEastAsia"/>
          <w:lang w:eastAsia="en-US"/>
        </w:rPr>
        <w:t>ś</w:t>
      </w:r>
      <w:r w:rsidRPr="00987B71">
        <w:rPr>
          <w:rFonts w:eastAsiaTheme="minorEastAsia"/>
          <w:lang w:eastAsia="en-US"/>
        </w:rPr>
        <w:t xml:space="preserve">ciwości </w:t>
      </w:r>
      <w:r w:rsidR="00AC314E">
        <w:rPr>
          <w:rFonts w:eastAsiaTheme="minorEastAsia"/>
          <w:lang w:eastAsia="en-US"/>
        </w:rPr>
        <w:t xml:space="preserve">zależnych </w:t>
      </w:r>
      <w:r w:rsidRPr="00987B71">
        <w:rPr>
          <w:rFonts w:eastAsiaTheme="minorEastAsia"/>
          <w:lang w:eastAsia="en-US"/>
        </w:rPr>
        <w:t xml:space="preserve">zmiennych losowych. </w:t>
      </w:r>
      <w:r w:rsidR="00D67EAB" w:rsidRPr="00D67EAB">
        <w:rPr>
          <w:rFonts w:eastAsiaTheme="minorEastAsia"/>
          <w:lang w:eastAsia="en-US"/>
        </w:rPr>
        <w:t>W szczególności</w:t>
      </w:r>
      <w:r w:rsidR="00AC314E">
        <w:rPr>
          <w:rFonts w:eastAsiaTheme="minorEastAsia"/>
          <w:lang w:eastAsia="en-US"/>
        </w:rPr>
        <w:t>, jeżeli</w:t>
      </w:r>
      <w:r w:rsidR="007B314B" w:rsidRPr="007B314B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="00AC314E">
        <w:rPr>
          <w:rFonts w:eastAsiaTheme="minorEastAsia"/>
          <w:lang w:eastAsia="en-US"/>
        </w:rPr>
        <w:t>, to</w:t>
      </w:r>
      <w:r w:rsidRPr="00D67EAB">
        <w:rPr>
          <w:rFonts w:eastAsiaTheme="minorEastAsia"/>
          <w:lang w:eastAsia="en-US"/>
        </w:rPr>
        <w:t xml:space="preserve"> </w:t>
      </w:r>
      <m:oMath>
        <m:acc>
          <m:accPr>
            <m:chr m:val="̌"/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accPr>
          <m:e>
            <m:r>
              <w:rPr>
                <w:rFonts w:ascii="Cambria Math" w:eastAsiaTheme="minorEastAsia" w:hAnsi="Cambria Math"/>
                <w:lang w:eastAsia="en-US"/>
              </w:rPr>
              <m:t>C</m:t>
            </m:r>
          </m:e>
        </m:acc>
        <m:r>
          <w:rPr>
            <w:rFonts w:ascii="Cambria Math" w:eastAsiaTheme="minorEastAsia" w:hAnsi="Cambria Math"/>
            <w:lang w:eastAsia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lang w:eastAsia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eastAsia="en-US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eastAsia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lang w:eastAsia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lang w:eastAsia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eastAsia="en-US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eastAsia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lang w:eastAsia="en-US"/>
          </w:rPr>
          <m:t xml:space="preserve"> </m:t>
        </m:r>
      </m:oMath>
      <w:r w:rsidRPr="00D67EAB">
        <w:rPr>
          <w:lang w:eastAsia="en-US"/>
        </w:rPr>
        <w:t xml:space="preserve"> </w:t>
      </w:r>
      <w:r w:rsidR="000E4D8E">
        <w:rPr>
          <w:lang w:eastAsia="en-US"/>
        </w:rPr>
        <w:t xml:space="preserve">…… </w:t>
      </w:r>
      <w:r w:rsidR="00D67EAB">
        <w:rPr>
          <w:lang w:eastAsia="en-US"/>
        </w:rPr>
        <w:t xml:space="preserve">więc </w:t>
      </w:r>
      <w:r w:rsidR="007B4954" w:rsidRPr="007B4954">
        <w:rPr>
          <w:rFonts w:eastAsiaTheme="minorEastAsia"/>
          <w:lang w:eastAsia="en-US"/>
        </w:rPr>
        <w:t xml:space="preserve">funkcje przetrwania </w:t>
      </w:r>
      <w:r w:rsidR="000D7E98">
        <w:rPr>
          <w:rFonts w:eastAsiaTheme="minorEastAsia"/>
          <w:lang w:eastAsia="en-US"/>
        </w:rPr>
        <w:t>w</w:t>
      </w:r>
      <w:r w:rsidR="008A51B6">
        <w:rPr>
          <w:rFonts w:eastAsiaTheme="minorEastAsia"/>
          <w:lang w:eastAsia="en-US"/>
        </w:rPr>
        <w:t xml:space="preserve"> </w:t>
      </w:r>
      <w:r w:rsidR="007B4954" w:rsidRPr="007B4954">
        <w:rPr>
          <w:rFonts w:eastAsiaTheme="minorEastAsia"/>
          <w:lang w:eastAsia="en-US"/>
        </w:rPr>
        <w:t>funkcje przetrwania wielu</w:t>
      </w:r>
      <w:r w:rsidR="007B4954">
        <w:rPr>
          <w:rFonts w:eastAsiaTheme="minorEastAsia"/>
          <w:lang w:eastAsia="en-US"/>
        </w:rPr>
        <w:t xml:space="preserve"> zmiennych</w:t>
      </w:r>
      <w:r w:rsidR="00E5228E" w:rsidRPr="007B4954">
        <w:rPr>
          <w:rFonts w:eastAsiaTheme="minorEastAsia"/>
          <w:lang w:eastAsia="en-US"/>
        </w:rPr>
        <w:t xml:space="preserve">. </w:t>
      </w:r>
      <w:r w:rsidR="007B4954">
        <w:rPr>
          <w:rFonts w:eastAsiaTheme="minorEastAsia"/>
          <w:lang w:eastAsia="en-US"/>
        </w:rPr>
        <w:t>Stąd w przypadku dwóch zmiennych</w:t>
      </w:r>
      <w:r w:rsidR="00A118E2">
        <w:rPr>
          <w:rFonts w:eastAsiaTheme="minorEastAsia"/>
          <w:lang w:eastAsia="en-US"/>
        </w:rPr>
        <w:t> </w:t>
      </w:r>
      <w:r w:rsidR="00991855">
        <w:rPr>
          <w:rFonts w:eastAsiaTheme="minorEastAsia"/>
          <w:lang w:eastAsia="en-US"/>
        </w:rPr>
        <w:t>zachodzi</w:t>
      </w:r>
      <w:r w:rsidR="00A118E2">
        <w:rPr>
          <w:rFonts w:eastAsiaTheme="minorEastAsia"/>
          <w:lang w:eastAsia="en-US"/>
        </w:rPr>
        <w:t> </w:t>
      </w:r>
      <w:r w:rsidR="00991855">
        <w:rPr>
          <w:rFonts w:eastAsiaTheme="minorEastAsia"/>
          <w:lang w:eastAsia="en-US"/>
        </w:rPr>
        <w:t>równość</w:t>
      </w:r>
      <w:r w:rsidR="00D533B1" w:rsidRPr="00D533B1">
        <w:rPr>
          <w:lang w:eastAsia="en-US"/>
        </w:rPr>
        <w:t xml:space="preserve"> </w:t>
      </w:r>
      <w:r w:rsidR="00890F39">
        <w:rPr>
          <w:lang w:eastAsia="en-US"/>
        </w:rPr>
        <w:t>…………………………..</w:t>
      </w:r>
      <w:r w:rsidR="00D533B1" w:rsidRPr="00D533B1">
        <w:rPr>
          <w:lang w:eastAsia="en-US"/>
        </w:rPr>
        <w:t xml:space="preserve"> </w:t>
      </w:r>
      <w:r w:rsidR="00E5228E" w:rsidRPr="007B4954">
        <w:rPr>
          <w:lang w:eastAsia="en-US"/>
        </w:rPr>
        <w:t>.</w:t>
      </w:r>
    </w:p>
    <w:p w14:paraId="2C450DD9" w14:textId="77777777" w:rsidR="00987B71" w:rsidRPr="007B4954" w:rsidRDefault="00991855" w:rsidP="003C261E">
      <w:pPr>
        <w:pStyle w:val="Tresc"/>
        <w:spacing w:after="0"/>
        <w:rPr>
          <w:rFonts w:eastAsiaTheme="minorEastAsia"/>
          <w:lang w:eastAsia="en-US"/>
        </w:rPr>
      </w:pPr>
      <w:r w:rsidRPr="008A58F5">
        <w:rPr>
          <w:lang w:eastAsia="en-US"/>
        </w:rPr>
        <w:t xml:space="preserve">Kopuła przetrwania </w:t>
      </w:r>
      <m:oMath>
        <m:acc>
          <m:accPr>
            <m:chr m:val="̌"/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accPr>
          <m:e>
            <m:r>
              <w:rPr>
                <w:rFonts w:ascii="Cambria Math" w:eastAsiaTheme="minorEastAsia" w:hAnsi="Cambria Math"/>
                <w:lang w:eastAsia="en-US"/>
              </w:rPr>
              <m:t>C</m:t>
            </m:r>
          </m:e>
        </m:acc>
      </m:oMath>
      <w:r w:rsidRPr="008A58F5">
        <w:rPr>
          <w:lang w:eastAsia="en-US"/>
        </w:rPr>
        <w:t xml:space="preserve"> wiąże łączną i brzegowe funkcje przetrwania w sposób analogiczny jak kopuła łączy </w:t>
      </w:r>
      <w:r w:rsidR="008E3A72">
        <w:rPr>
          <w:lang w:eastAsia="en-US"/>
        </w:rPr>
        <w:t>funkcje zawodności</w:t>
      </w:r>
      <w:r w:rsidRPr="008A58F5">
        <w:rPr>
          <w:lang w:eastAsia="en-US"/>
        </w:rPr>
        <w:t>.</w:t>
      </w:r>
      <w:r w:rsidRPr="008A58F5">
        <w:rPr>
          <w:rFonts w:eastAsiaTheme="minorEastAsia"/>
          <w:lang w:eastAsia="en-US"/>
        </w:rPr>
        <w:t xml:space="preserve"> </w:t>
      </w:r>
      <w:r w:rsidR="00A569C3">
        <w:rPr>
          <w:rFonts w:eastAsiaTheme="minorEastAsia"/>
          <w:lang w:eastAsia="en-US"/>
        </w:rPr>
        <w:t>T</w:t>
      </w:r>
      <w:r w:rsidRPr="00A42435">
        <w:rPr>
          <w:rFonts w:eastAsiaTheme="minorEastAsia"/>
          <w:lang w:eastAsia="en-US"/>
        </w:rPr>
        <w:t xml:space="preserve">wierdzenie </w:t>
      </w:r>
      <w:r w:rsidR="00A569C3">
        <w:rPr>
          <w:rFonts w:eastAsiaTheme="minorEastAsia"/>
          <w:lang w:eastAsia="en-US"/>
        </w:rPr>
        <w:t xml:space="preserve">sformułowane </w:t>
      </w:r>
      <w:r w:rsidRPr="00A42435">
        <w:rPr>
          <w:rFonts w:eastAsiaTheme="minorEastAsia"/>
          <w:lang w:eastAsia="en-US"/>
        </w:rPr>
        <w:t xml:space="preserve">dla rozkładów przetrwania jest równoważne do twierdzenia </w:t>
      </w:r>
      <w:proofErr w:type="spellStart"/>
      <w:r>
        <w:rPr>
          <w:rFonts w:eastAsiaTheme="minorEastAsia"/>
          <w:lang w:eastAsia="en-US"/>
        </w:rPr>
        <w:t>Sk</w:t>
      </w:r>
      <w:r w:rsidRPr="00A42435">
        <w:rPr>
          <w:rFonts w:eastAsiaTheme="minorEastAsia"/>
          <w:lang w:eastAsia="en-US"/>
        </w:rPr>
        <w:t>lara</w:t>
      </w:r>
      <w:proofErr w:type="spellEnd"/>
      <w:r w:rsidRPr="00A42435">
        <w:rPr>
          <w:rFonts w:eastAsiaTheme="minorEastAsia"/>
          <w:lang w:eastAsia="en-US"/>
        </w:rPr>
        <w:t xml:space="preserve"> </w:t>
      </w:r>
      <w:r>
        <w:rPr>
          <w:rFonts w:eastAsiaTheme="minorEastAsia"/>
          <w:lang w:eastAsia="en-US"/>
        </w:rPr>
        <w:t xml:space="preserve">dla </w:t>
      </w:r>
      <w:r w:rsidR="008E3A72">
        <w:rPr>
          <w:rFonts w:eastAsiaTheme="minorEastAsia"/>
          <w:lang w:eastAsia="en-US"/>
        </w:rPr>
        <w:t>funkcji zawodności</w:t>
      </w:r>
      <w:r w:rsidRPr="00A42435">
        <w:rPr>
          <w:rFonts w:eastAsiaTheme="minorEastAsia"/>
          <w:lang w:eastAsia="en-US"/>
        </w:rPr>
        <w:t xml:space="preserve">. Niech </w:t>
      </w:r>
      <w:r w:rsidR="00890F39" w:rsidRPr="00890F39">
        <w:rPr>
          <w:rFonts w:eastAsiaTheme="minorEastAsia"/>
          <w:i/>
          <w:lang w:eastAsia="en-US"/>
        </w:rPr>
        <w:t>S</w:t>
      </w:r>
      <w:r w:rsidR="00890F39">
        <w:rPr>
          <w:rFonts w:eastAsiaTheme="minorEastAsia"/>
          <w:lang w:eastAsia="en-US"/>
        </w:rPr>
        <w:t xml:space="preserve"> </w:t>
      </w:r>
      <w:r w:rsidRPr="00A42435">
        <w:rPr>
          <w:rFonts w:eastAsiaTheme="minorEastAsia"/>
          <w:lang w:eastAsia="en-US"/>
        </w:rPr>
        <w:t>b</w:t>
      </w:r>
      <w:r w:rsidR="000D7E98">
        <w:rPr>
          <w:rFonts w:eastAsiaTheme="minorEastAsia"/>
          <w:lang w:eastAsia="en-US"/>
        </w:rPr>
        <w:t>ędzie</w:t>
      </w:r>
      <w:r w:rsidR="000E4D8E">
        <w:rPr>
          <w:rFonts w:eastAsiaTheme="minorEastAsia"/>
          <w:lang w:eastAsia="en-US"/>
        </w:rPr>
        <w:t xml:space="preserve"> </w:t>
      </w:r>
      <m:oMath>
        <m:r>
          <w:rPr>
            <w:rFonts w:ascii="Cambria Math" w:eastAsiaTheme="minorEastAsia" w:hAnsi="Cambria Math"/>
            <w:lang w:val="en-US" w:eastAsia="en-US"/>
          </w:rPr>
          <m:t>n</m:t>
        </m:r>
      </m:oMath>
      <w:r w:rsidRPr="00A42435">
        <w:rPr>
          <w:rFonts w:eastAsiaTheme="minorEastAsia"/>
          <w:lang w:eastAsia="en-US"/>
        </w:rPr>
        <w:t>-wymiarową funkcją przetrwania z brzeg</w:t>
      </w:r>
      <w:r>
        <w:rPr>
          <w:rFonts w:eastAsiaTheme="minorEastAsia"/>
          <w:lang w:eastAsia="en-US"/>
        </w:rPr>
        <w:t>owymi funkcjami przetrwania</w:t>
      </w:r>
      <w:r w:rsidRPr="00A42435">
        <w:rPr>
          <w:rFonts w:eastAsiaTheme="minorEastAsia"/>
          <w:lang w:eastAsia="en-US"/>
        </w:rPr>
        <w:t xml:space="preserve">, </w:t>
      </w:r>
      <w:r w:rsidR="00890F39" w:rsidRPr="00890F39">
        <w:rPr>
          <w:rFonts w:eastAsiaTheme="minorEastAsia"/>
          <w:i/>
          <w:lang w:eastAsia="en-US"/>
        </w:rPr>
        <w:t>S</w:t>
      </w:r>
      <w:r w:rsidR="00890F39" w:rsidRPr="00890F39">
        <w:rPr>
          <w:rFonts w:eastAsiaTheme="minorEastAsia"/>
          <w:vertAlign w:val="subscript"/>
          <w:lang w:eastAsia="en-US"/>
        </w:rPr>
        <w:t>1</w:t>
      </w:r>
      <w:r w:rsidR="00890F39">
        <w:rPr>
          <w:rFonts w:eastAsiaTheme="minorEastAsia"/>
          <w:lang w:eastAsia="en-US"/>
        </w:rPr>
        <w:t xml:space="preserve">, … , </w:t>
      </w:r>
      <w:r w:rsidR="00890F39" w:rsidRPr="00890F39">
        <w:rPr>
          <w:rFonts w:eastAsiaTheme="minorEastAsia"/>
          <w:i/>
          <w:lang w:eastAsia="en-US"/>
        </w:rPr>
        <w:t>S</w:t>
      </w:r>
      <w:r w:rsidR="00890F39" w:rsidRPr="00890F39">
        <w:rPr>
          <w:rFonts w:eastAsiaTheme="minorEastAsia"/>
          <w:vertAlign w:val="subscript"/>
          <w:lang w:eastAsia="en-US"/>
        </w:rPr>
        <w:t>n</w:t>
      </w:r>
      <w:r w:rsidR="00890F39">
        <w:rPr>
          <w:rFonts w:eastAsiaTheme="minorEastAsia"/>
          <w:lang w:eastAsia="en-US"/>
        </w:rPr>
        <w:t xml:space="preserve"> </w:t>
      </w:r>
      <w:r w:rsidRPr="00A42435">
        <w:rPr>
          <w:rFonts w:eastAsiaTheme="minorEastAsia"/>
          <w:lang w:eastAsia="en-US"/>
        </w:rPr>
        <w:t xml:space="preserve">wówczas </w:t>
      </w:r>
      <w:r w:rsidR="00890F39" w:rsidRPr="00890F39">
        <w:rPr>
          <w:rFonts w:eastAsiaTheme="minorEastAsia"/>
          <w:i/>
          <w:lang w:eastAsia="en-US"/>
        </w:rPr>
        <w:t>S</w:t>
      </w:r>
      <w:r w:rsidR="00890F39">
        <w:rPr>
          <w:rFonts w:eastAsiaTheme="minorEastAsia"/>
          <w:lang w:eastAsia="en-US"/>
        </w:rPr>
        <w:t xml:space="preserve"> </w:t>
      </w:r>
      <w:r w:rsidRPr="00A42435">
        <w:rPr>
          <w:rFonts w:eastAsiaTheme="minorEastAsia"/>
          <w:lang w:eastAsia="en-US"/>
        </w:rPr>
        <w:t>ma przedstawienie</w:t>
      </w:r>
      <w:r w:rsidR="00890F39">
        <w:rPr>
          <w:rFonts w:eastAsiaTheme="minorEastAsia"/>
          <w:lang w:eastAsia="en-US"/>
        </w:rPr>
        <w:t xml:space="preserve"> …………………………………………. </w:t>
      </w:r>
      <w:r w:rsidRPr="00A42435">
        <w:rPr>
          <w:rFonts w:eastAsiaTheme="minorEastAsia"/>
          <w:lang w:eastAsia="en-US"/>
        </w:rPr>
        <w:t>.</w:t>
      </w:r>
      <w:r w:rsidR="000D7E98">
        <w:rPr>
          <w:rFonts w:eastAsiaTheme="minorEastAsia"/>
          <w:lang w:eastAsia="en-US"/>
        </w:rPr>
        <w:t xml:space="preserve"> </w:t>
      </w:r>
    </w:p>
    <w:p w14:paraId="7031174B" w14:textId="77777777" w:rsidR="000C6100" w:rsidRPr="00AC314E" w:rsidRDefault="000C6100" w:rsidP="009B069F">
      <w:pPr>
        <w:pStyle w:val="Nagwek3"/>
      </w:pPr>
      <w:r w:rsidRPr="00AC314E">
        <w:t>Wnioski i podsumowanie</w:t>
      </w:r>
    </w:p>
    <w:p w14:paraId="265793CE" w14:textId="77777777" w:rsidR="000C6100" w:rsidRPr="005F58B8" w:rsidRDefault="003A4006" w:rsidP="003C261E">
      <w:pPr>
        <w:pStyle w:val="Tresc"/>
        <w:spacing w:after="0"/>
      </w:pPr>
      <w:r w:rsidRPr="00E7710D">
        <w:t xml:space="preserve">Przedstawiona została nowoczesna metoda z użyciem kopuł do konstruowania i badania zależności między elementami </w:t>
      </w:r>
      <w:r w:rsidR="00E7710D" w:rsidRPr="00E7710D">
        <w:t>modeli systemów odpornych na uszkodzenia.</w:t>
      </w:r>
      <w:r w:rsidRPr="00E7710D">
        <w:t xml:space="preserve"> </w:t>
      </w:r>
      <w:r w:rsidR="00053EEB">
        <w:t>K</w:t>
      </w:r>
      <w:r w:rsidR="00053EEB" w:rsidRPr="00053EEB">
        <w:t xml:space="preserve">opuły </w:t>
      </w:r>
      <w:r w:rsidR="00053EEB">
        <w:t xml:space="preserve">są </w:t>
      </w:r>
      <w:r w:rsidR="00053EEB" w:rsidRPr="00053EEB">
        <w:t>cenną metodą modelowania dużych systemów niezawodno</w:t>
      </w:r>
      <w:r w:rsidR="00053EEB">
        <w:t>ś</w:t>
      </w:r>
      <w:r w:rsidR="00053EEB" w:rsidRPr="00053EEB">
        <w:t xml:space="preserve">ciowych </w:t>
      </w:r>
      <w:r w:rsidR="00053EEB">
        <w:t xml:space="preserve">ponieważ </w:t>
      </w:r>
      <w:r w:rsidR="00053EEB" w:rsidRPr="00053EEB">
        <w:t>rozdziel</w:t>
      </w:r>
      <w:r w:rsidR="00053EEB">
        <w:t xml:space="preserve">ają brzegowe </w:t>
      </w:r>
      <w:r w:rsidR="00053EEB" w:rsidRPr="00053EEB">
        <w:t>rozkład</w:t>
      </w:r>
      <w:r w:rsidR="00053EEB">
        <w:t xml:space="preserve">y </w:t>
      </w:r>
      <w:r w:rsidR="00053EEB" w:rsidRPr="00053EEB">
        <w:t>elementów od ich zależności.</w:t>
      </w:r>
      <w:r w:rsidR="00053EEB">
        <w:t xml:space="preserve"> </w:t>
      </w:r>
      <w:r w:rsidR="00EF6339">
        <w:t>W</w:t>
      </w:r>
      <w:r w:rsidR="00AC314E">
        <w:t> </w:t>
      </w:r>
      <w:r w:rsidR="00EF6339">
        <w:t xml:space="preserve">konsekwencji kopuły mogą być </w:t>
      </w:r>
      <w:r w:rsidR="004D68AB">
        <w:t>stosowane</w:t>
      </w:r>
      <w:r w:rsidR="00EF6339">
        <w:t xml:space="preserve"> w algorytmach opartych na BDD.</w:t>
      </w:r>
      <w:r w:rsidRPr="00EF6339">
        <w:t xml:space="preserve"> </w:t>
      </w:r>
      <w:r w:rsidR="005F58B8" w:rsidRPr="005F58B8">
        <w:t xml:space="preserve">Metody kopuł można zastosować w przypadkach, gdy wiadomo, że </w:t>
      </w:r>
      <w:r w:rsidR="000E4D8E">
        <w:t xml:space="preserve">… </w:t>
      </w:r>
      <w:r w:rsidR="00890F39">
        <w:t>.</w:t>
      </w:r>
    </w:p>
    <w:p w14:paraId="08CE0D8C" w14:textId="77777777" w:rsidR="00FD4831" w:rsidRPr="008D5224" w:rsidRDefault="006939AC" w:rsidP="009B069F">
      <w:pPr>
        <w:pStyle w:val="Nagwek3"/>
      </w:pPr>
      <w:r>
        <w:t>Bibliografia</w:t>
      </w:r>
      <w:r w:rsidR="00F84D2D">
        <w:t xml:space="preserve"> </w:t>
      </w:r>
      <w:r w:rsidR="00F84D2D" w:rsidRPr="00F84D2D">
        <w:rPr>
          <w:b w:val="0"/>
          <w:i/>
          <w:color w:val="0000CC"/>
        </w:rPr>
        <w:t>(</w:t>
      </w:r>
      <w:r w:rsidR="00812D8A">
        <w:rPr>
          <w:b w:val="0"/>
          <w:i/>
          <w:color w:val="0000CC"/>
        </w:rPr>
        <w:t xml:space="preserve">proszę umieścić </w:t>
      </w:r>
      <w:r w:rsidR="00F84D2D" w:rsidRPr="00F84D2D">
        <w:rPr>
          <w:b w:val="0"/>
          <w:i/>
          <w:color w:val="0000CC"/>
        </w:rPr>
        <w:t>tylko znaczące pozycje)</w:t>
      </w:r>
    </w:p>
    <w:p w14:paraId="63EA60D1" w14:textId="77777777" w:rsidR="00B808FE" w:rsidRPr="00B808FE" w:rsidRDefault="00B808FE" w:rsidP="006D138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lang w:val="en-US" w:eastAsia="pl-PL"/>
        </w:rPr>
      </w:pPr>
      <w:proofErr w:type="spellStart"/>
      <w:r w:rsidRPr="00B808FE">
        <w:rPr>
          <w:rFonts w:ascii="Times New Roman" w:eastAsia="Times New Roman" w:hAnsi="Times New Roman"/>
          <w:sz w:val="18"/>
          <w:lang w:val="en-US" w:eastAsia="pl-PL"/>
        </w:rPr>
        <w:t>Kaminov</w:t>
      </w:r>
      <w:proofErr w:type="spellEnd"/>
      <w:r w:rsidRPr="00B808FE">
        <w:rPr>
          <w:rFonts w:ascii="Times New Roman" w:eastAsia="Times New Roman" w:hAnsi="Times New Roman"/>
          <w:sz w:val="18"/>
          <w:lang w:val="en-US" w:eastAsia="pl-PL"/>
        </w:rPr>
        <w:t xml:space="preserve"> I.P., Li T., Willner A.E.</w:t>
      </w:r>
      <w:r w:rsidR="006D1386">
        <w:rPr>
          <w:rFonts w:ascii="Times New Roman" w:eastAsia="Times New Roman" w:hAnsi="Times New Roman"/>
          <w:sz w:val="18"/>
          <w:lang w:val="en-US" w:eastAsia="pl-PL"/>
        </w:rPr>
        <w:t xml:space="preserve"> (2008).</w:t>
      </w:r>
      <w:r w:rsidRPr="00B808FE">
        <w:rPr>
          <w:rFonts w:ascii="Times New Roman" w:eastAsia="Times New Roman" w:hAnsi="Times New Roman"/>
          <w:sz w:val="18"/>
          <w:lang w:val="en-US" w:eastAsia="pl-PL"/>
        </w:rPr>
        <w:t xml:space="preserve"> </w:t>
      </w:r>
      <w:r w:rsidRPr="002A0232">
        <w:rPr>
          <w:rFonts w:ascii="Times New Roman" w:eastAsia="Times New Roman" w:hAnsi="Times New Roman"/>
          <w:sz w:val="18"/>
          <w:lang w:val="en-US" w:eastAsia="pl-PL"/>
        </w:rPr>
        <w:t>Optical Fiber Telecommunications V B</w:t>
      </w:r>
      <w:r w:rsidRPr="00B808FE">
        <w:rPr>
          <w:rFonts w:ascii="Times New Roman" w:eastAsia="Times New Roman" w:hAnsi="Times New Roman"/>
          <w:sz w:val="18"/>
          <w:lang w:val="en-US" w:eastAsia="pl-PL"/>
        </w:rPr>
        <w:t>, Elsevier, Amsterdam.</w:t>
      </w:r>
    </w:p>
    <w:p w14:paraId="31910B2B" w14:textId="77777777" w:rsidR="00FD4831" w:rsidRDefault="004678F0" w:rsidP="006D1386">
      <w:pPr>
        <w:pStyle w:val="Literatura"/>
        <w:numPr>
          <w:ilvl w:val="0"/>
          <w:numId w:val="43"/>
        </w:numPr>
        <w:ind w:left="284" w:hanging="284"/>
        <w:jc w:val="both"/>
        <w:rPr>
          <w:lang w:val="en-US"/>
        </w:rPr>
      </w:pPr>
      <w:r w:rsidRPr="00BC5755">
        <w:rPr>
          <w:lang w:val="de-DE"/>
        </w:rPr>
        <w:t>Embrechts P., Lindskog F., McNeil, A.</w:t>
      </w:r>
      <w:r w:rsidR="006D1386" w:rsidRPr="00BC5755">
        <w:rPr>
          <w:lang w:val="de-DE"/>
        </w:rPr>
        <w:t xml:space="preserve"> (2003).</w:t>
      </w:r>
      <w:r w:rsidRPr="00BC5755">
        <w:rPr>
          <w:lang w:val="de-DE"/>
        </w:rPr>
        <w:t xml:space="preserve"> </w:t>
      </w:r>
      <w:r w:rsidRPr="002A0232">
        <w:rPr>
          <w:bCs/>
          <w:lang w:val="en-US"/>
        </w:rPr>
        <w:t>Modelling Dependence with Copulas and Applications to Risk Management.</w:t>
      </w:r>
      <w:r w:rsidRPr="00763204">
        <w:rPr>
          <w:lang w:val="en-US"/>
        </w:rPr>
        <w:t xml:space="preserve"> </w:t>
      </w:r>
      <w:r>
        <w:rPr>
          <w:lang w:val="en-US"/>
        </w:rPr>
        <w:t>W</w:t>
      </w:r>
      <w:r w:rsidRPr="00763204">
        <w:rPr>
          <w:lang w:val="en-US"/>
        </w:rPr>
        <w:t xml:space="preserve">: </w:t>
      </w:r>
      <w:r w:rsidRPr="00763204">
        <w:rPr>
          <w:iCs/>
          <w:lang w:val="en-US"/>
        </w:rPr>
        <w:t>Handbook of Heavy Tailed Distributions in Finance</w:t>
      </w:r>
      <w:r w:rsidRPr="00763204">
        <w:rPr>
          <w:lang w:val="en-US"/>
        </w:rPr>
        <w:t xml:space="preserve">, ed. </w:t>
      </w:r>
      <w:r w:rsidRPr="006D0AAD">
        <w:rPr>
          <w:lang w:val="en-US"/>
        </w:rPr>
        <w:t xml:space="preserve">S. Rachev, Elsevier, </w:t>
      </w:r>
      <w:r w:rsidR="006D1386" w:rsidRPr="006D1386">
        <w:rPr>
          <w:lang w:val="en-US"/>
        </w:rPr>
        <w:t>Chapter 8</w:t>
      </w:r>
      <w:r w:rsidR="006D1386">
        <w:rPr>
          <w:lang w:val="en-US"/>
        </w:rPr>
        <w:t xml:space="preserve">, pp. </w:t>
      </w:r>
      <w:r w:rsidR="006D1386" w:rsidRPr="006D0AAD">
        <w:rPr>
          <w:lang w:val="en-US"/>
        </w:rPr>
        <w:t>329</w:t>
      </w:r>
      <w:r w:rsidR="006D1386">
        <w:rPr>
          <w:lang w:val="en-US"/>
        </w:rPr>
        <w:t>–</w:t>
      </w:r>
      <w:r w:rsidR="006D1386" w:rsidRPr="006D0AAD">
        <w:rPr>
          <w:lang w:val="en-US"/>
        </w:rPr>
        <w:t>384.</w:t>
      </w:r>
    </w:p>
    <w:p w14:paraId="246630E9" w14:textId="77777777" w:rsidR="006D1386" w:rsidRPr="006E13CB" w:rsidRDefault="006D1386">
      <w:pPr>
        <w:rPr>
          <w:i/>
          <w:color w:val="FF0000"/>
          <w:sz w:val="18"/>
          <w:szCs w:val="18"/>
          <w:lang w:val="en-GB"/>
        </w:rPr>
      </w:pPr>
    </w:p>
    <w:p w14:paraId="7F6F2EA3" w14:textId="77777777" w:rsidR="006D1386" w:rsidRPr="006E13CB" w:rsidRDefault="006D1386">
      <w:pPr>
        <w:rPr>
          <w:i/>
          <w:color w:val="FF0000"/>
          <w:sz w:val="18"/>
          <w:szCs w:val="18"/>
          <w:lang w:val="en-GB"/>
        </w:rPr>
      </w:pPr>
    </w:p>
    <w:p w14:paraId="675D14CE" w14:textId="77777777" w:rsidR="006D1386" w:rsidRPr="006E13CB" w:rsidRDefault="006D1386">
      <w:pPr>
        <w:rPr>
          <w:i/>
          <w:color w:val="FF0000"/>
          <w:sz w:val="18"/>
          <w:szCs w:val="18"/>
          <w:lang w:val="en-GB"/>
        </w:rPr>
      </w:pPr>
    </w:p>
    <w:p w14:paraId="78F40AC2" w14:textId="77777777" w:rsidR="006D1386" w:rsidRPr="006E13CB" w:rsidRDefault="006D1386">
      <w:pPr>
        <w:rPr>
          <w:i/>
          <w:color w:val="FF0000"/>
          <w:sz w:val="18"/>
          <w:szCs w:val="18"/>
          <w:lang w:val="en-GB"/>
        </w:rPr>
      </w:pPr>
    </w:p>
    <w:p w14:paraId="454DB235" w14:textId="77777777" w:rsidR="00F84D2D" w:rsidRPr="00512CC9" w:rsidRDefault="00760646">
      <w:pPr>
        <w:rPr>
          <w:i/>
          <w:color w:val="FF0000"/>
          <w:sz w:val="32"/>
          <w:szCs w:val="32"/>
        </w:rPr>
      </w:pPr>
      <w:r w:rsidRPr="006A0F6F">
        <w:rPr>
          <w:i/>
          <w:color w:val="FF0000"/>
          <w:sz w:val="28"/>
          <w:szCs w:val="28"/>
        </w:rPr>
        <w:t>Uwaga: Streszczenie nie może przekroczyć jednej strony</w:t>
      </w:r>
      <w:r w:rsidR="006A0F6F">
        <w:rPr>
          <w:i/>
          <w:color w:val="FF0000"/>
          <w:sz w:val="32"/>
          <w:szCs w:val="32"/>
        </w:rPr>
        <w:t xml:space="preserve">   </w:t>
      </w:r>
      <w:r w:rsidR="006A0F6F" w:rsidRPr="006A0F6F">
        <w:rPr>
          <w:color w:val="0000FF"/>
          <w:sz w:val="18"/>
          <w:szCs w:val="18"/>
        </w:rPr>
        <w:t>(usuń ten wiersz)</w:t>
      </w:r>
    </w:p>
    <w:p w14:paraId="50BA6D4D" w14:textId="77777777" w:rsidR="004E5DF1" w:rsidRPr="00FA298E" w:rsidRDefault="004E5DF1">
      <w:pPr>
        <w:rPr>
          <w:b/>
          <w:sz w:val="20"/>
          <w:szCs w:val="20"/>
        </w:rPr>
      </w:pPr>
      <w:r w:rsidRPr="00FA298E">
        <w:rPr>
          <w:b/>
        </w:rPr>
        <w:br w:type="page"/>
      </w:r>
    </w:p>
    <w:p w14:paraId="1AFFF8D8" w14:textId="4E7A0973" w:rsidR="001F1620" w:rsidRPr="002F413D" w:rsidRDefault="001F1620" w:rsidP="001F1620">
      <w:pPr>
        <w:pStyle w:val="AutorzyiInstytucje"/>
        <w:suppressAutoHyphens/>
        <w:spacing w:after="0"/>
        <w:ind w:left="0" w:right="0"/>
        <w:jc w:val="center"/>
        <w:rPr>
          <w:b/>
          <w:lang w:val="en-US"/>
        </w:rPr>
      </w:pPr>
      <w:r w:rsidRPr="004F3B1C">
        <w:rPr>
          <w:b/>
          <w:lang w:val="en-US"/>
        </w:rPr>
        <w:lastRenderedPageBreak/>
        <w:t>First Name Last Name</w:t>
      </w:r>
      <w:r w:rsidR="00512CC9">
        <w:rPr>
          <w:b/>
          <w:lang w:val="en-US"/>
        </w:rPr>
        <w:t xml:space="preserve"> </w:t>
      </w:r>
      <w:r w:rsidRPr="002F413D">
        <w:rPr>
          <w:b/>
          <w:vertAlign w:val="superscript"/>
          <w:lang w:val="en-US"/>
        </w:rPr>
        <w:t>1</w:t>
      </w:r>
      <w:r>
        <w:rPr>
          <w:b/>
          <w:lang w:val="en-US"/>
        </w:rPr>
        <w:t xml:space="preserve">, </w:t>
      </w:r>
      <w:r w:rsidRPr="004F3B1C">
        <w:rPr>
          <w:b/>
          <w:lang w:val="en-US"/>
        </w:rPr>
        <w:t>First Name Last Name</w:t>
      </w:r>
      <w:r w:rsidR="00512CC9">
        <w:rPr>
          <w:b/>
          <w:lang w:val="en-US"/>
        </w:rPr>
        <w:t xml:space="preserve"> </w:t>
      </w:r>
      <w:r>
        <w:rPr>
          <w:b/>
          <w:vertAlign w:val="superscript"/>
          <w:lang w:val="en-US"/>
        </w:rPr>
        <w:t>2</w:t>
      </w:r>
    </w:p>
    <w:p w14:paraId="68FA3016" w14:textId="77777777" w:rsidR="001F1620" w:rsidRPr="008334BF" w:rsidRDefault="001F1620" w:rsidP="001F1620">
      <w:pPr>
        <w:pStyle w:val="AutorzyiInstytucje"/>
        <w:suppressAutoHyphens/>
        <w:spacing w:after="0"/>
        <w:ind w:left="0" w:right="0"/>
        <w:jc w:val="center"/>
        <w:rPr>
          <w:lang w:val="en-US"/>
        </w:rPr>
      </w:pPr>
      <w:r w:rsidRPr="002F413D">
        <w:rPr>
          <w:vertAlign w:val="superscript"/>
          <w:lang w:val="en-US"/>
        </w:rPr>
        <w:t>1</w:t>
      </w:r>
      <w:r w:rsidR="00512CC9">
        <w:rPr>
          <w:vertAlign w:val="superscript"/>
          <w:lang w:val="en-US"/>
        </w:rPr>
        <w:t xml:space="preserve"> </w:t>
      </w:r>
      <w:r>
        <w:rPr>
          <w:lang w:val="en-US"/>
        </w:rPr>
        <w:t>Academy</w:t>
      </w:r>
      <w:r w:rsidRPr="00140EB6">
        <w:rPr>
          <w:lang w:val="en-US"/>
        </w:rPr>
        <w:t>, Faculty</w:t>
      </w:r>
      <w:r>
        <w:rPr>
          <w:lang w:val="en-US"/>
        </w:rPr>
        <w:t>, Institution,</w:t>
      </w:r>
      <w:r w:rsidRPr="00140EB6">
        <w:rPr>
          <w:lang w:val="en-US"/>
        </w:rPr>
        <w:t xml:space="preserve"> </w:t>
      </w:r>
      <w:r>
        <w:rPr>
          <w:vertAlign w:val="superscript"/>
          <w:lang w:val="en-US"/>
        </w:rPr>
        <w:t>2</w:t>
      </w:r>
      <w:r w:rsidR="00512CC9">
        <w:rPr>
          <w:vertAlign w:val="superscript"/>
          <w:lang w:val="en-US"/>
        </w:rPr>
        <w:t xml:space="preserve"> </w:t>
      </w:r>
      <w:r>
        <w:rPr>
          <w:lang w:val="en-US"/>
        </w:rPr>
        <w:t>Academy</w:t>
      </w:r>
      <w:r w:rsidRPr="00140EB6">
        <w:rPr>
          <w:lang w:val="en-US"/>
        </w:rPr>
        <w:t>, Faculty</w:t>
      </w:r>
      <w:r>
        <w:rPr>
          <w:lang w:val="en-US"/>
        </w:rPr>
        <w:t>, Institution</w:t>
      </w:r>
    </w:p>
    <w:p w14:paraId="6113AFFB" w14:textId="506B6D33" w:rsidR="001F1620" w:rsidRPr="008077B7" w:rsidRDefault="001F1620" w:rsidP="001F1620">
      <w:pPr>
        <w:pStyle w:val="e-mail"/>
        <w:suppressAutoHyphens/>
        <w:spacing w:before="120" w:after="120"/>
      </w:pPr>
      <w:r w:rsidRPr="008077B7">
        <w:rPr>
          <w:b/>
        </w:rPr>
        <w:t>e-mail</w:t>
      </w:r>
      <w:r w:rsidRPr="006D1386">
        <w:rPr>
          <w:b/>
        </w:rPr>
        <w:t>:</w:t>
      </w:r>
      <w:r w:rsidRPr="008077B7">
        <w:t xml:space="preserve"> </w:t>
      </w:r>
      <w:proofErr w:type="spellStart"/>
      <w:r w:rsidRPr="002F413D">
        <w:t>xxxxxxxx@xxxxxxx.xx</w:t>
      </w:r>
      <w:proofErr w:type="spellEnd"/>
      <w:r>
        <w:t xml:space="preserve"> </w:t>
      </w:r>
      <w:r w:rsidRPr="00496821">
        <w:rPr>
          <w:i/>
          <w:color w:val="0000CC"/>
        </w:rPr>
        <w:t>(first author)</w:t>
      </w:r>
    </w:p>
    <w:p w14:paraId="4B5310EA" w14:textId="2C7B7AFF" w:rsidR="002B65B8" w:rsidRPr="006E13CB" w:rsidRDefault="002A0232" w:rsidP="002A0232">
      <w:pPr>
        <w:spacing w:before="240" w:after="240"/>
        <w:jc w:val="center"/>
        <w:rPr>
          <w:lang w:val="en-GB"/>
        </w:rPr>
      </w:pPr>
      <w:r w:rsidRPr="006E13CB">
        <w:rPr>
          <w:b/>
          <w:lang w:val="en-GB"/>
        </w:rPr>
        <w:t>Title of article</w:t>
      </w:r>
    </w:p>
    <w:p w14:paraId="4CBCCDF4" w14:textId="69CB5236" w:rsidR="001F1620" w:rsidRDefault="002B65B8" w:rsidP="002B65B8">
      <w:pPr>
        <w:pStyle w:val="Sowakluczowe"/>
        <w:suppressAutoHyphens/>
        <w:spacing w:after="240"/>
        <w:rPr>
          <w:lang w:val="en-US"/>
        </w:rPr>
      </w:pPr>
      <w:r w:rsidRPr="002C47A9">
        <w:rPr>
          <w:lang w:val="en-US"/>
        </w:rPr>
        <w:t xml:space="preserve">Keywords: </w:t>
      </w:r>
      <w:r>
        <w:rPr>
          <w:lang w:val="en-US"/>
        </w:rPr>
        <w:t>three keywords</w:t>
      </w:r>
    </w:p>
    <w:p w14:paraId="0235E788" w14:textId="5E7F02AA" w:rsidR="001F1620" w:rsidRPr="00140EB6" w:rsidRDefault="001F1620" w:rsidP="001F1620">
      <w:pPr>
        <w:pStyle w:val="Nagwek3"/>
        <w:spacing w:before="0"/>
        <w:rPr>
          <w:lang w:val="en-US"/>
        </w:rPr>
      </w:pPr>
      <w:r w:rsidRPr="00140EB6">
        <w:rPr>
          <w:lang w:val="en-US"/>
        </w:rPr>
        <w:t>Introduction</w:t>
      </w:r>
    </w:p>
    <w:p w14:paraId="68FFF05F" w14:textId="77777777" w:rsidR="001F1620" w:rsidRDefault="001F1620" w:rsidP="001F1620">
      <w:pPr>
        <w:pStyle w:val="Tresc"/>
        <w:spacing w:after="0"/>
        <w:rPr>
          <w:lang w:val="en-US"/>
        </w:rPr>
      </w:pPr>
      <w:r w:rsidRPr="00DC4AF3">
        <w:rPr>
          <w:lang w:val="en-US"/>
        </w:rPr>
        <w:t xml:space="preserve">A </w:t>
      </w:r>
      <w:r>
        <w:rPr>
          <w:lang w:val="en-US"/>
        </w:rPr>
        <w:t>modern</w:t>
      </w:r>
      <w:r w:rsidRPr="00DC4AF3">
        <w:rPr>
          <w:lang w:val="en-US"/>
        </w:rPr>
        <w:t xml:space="preserve"> method, based on copulas, for </w:t>
      </w:r>
      <w:r>
        <w:rPr>
          <w:lang w:val="en-US"/>
        </w:rPr>
        <w:t xml:space="preserve">constructing and </w:t>
      </w:r>
      <w:r w:rsidRPr="00DC4AF3">
        <w:rPr>
          <w:lang w:val="en-US"/>
        </w:rPr>
        <w:t xml:space="preserve">dealing with inter-component dependencies in models for fault-tolerant systems </w:t>
      </w:r>
      <w:r>
        <w:rPr>
          <w:lang w:val="en-US"/>
        </w:rPr>
        <w:t>was</w:t>
      </w:r>
      <w:r w:rsidRPr="00DC4AF3">
        <w:rPr>
          <w:lang w:val="en-US"/>
        </w:rPr>
        <w:t xml:space="preserve"> presented.</w:t>
      </w:r>
      <w:r>
        <w:rPr>
          <w:lang w:val="en-US"/>
        </w:rPr>
        <w:t xml:space="preserve"> </w:t>
      </w:r>
      <w:r w:rsidRPr="00F532C1">
        <w:rPr>
          <w:lang w:val="en-US"/>
        </w:rPr>
        <w:t xml:space="preserve">What makes copulas a valuable modeling method for large reliability models is the separation of the component distributions (the marginals) and the dependencies. Therefore copulas can be used with arbitrary BDD-based algorithms. Copula methods </w:t>
      </w:r>
      <w:r>
        <w:rPr>
          <w:lang w:val="en-US"/>
        </w:rPr>
        <w:t xml:space="preserve">can be </w:t>
      </w:r>
      <w:r w:rsidRPr="00F532C1">
        <w:rPr>
          <w:lang w:val="en-US"/>
        </w:rPr>
        <w:t xml:space="preserve">applied in </w:t>
      </w:r>
      <w:r>
        <w:rPr>
          <w:lang w:val="en-US"/>
        </w:rPr>
        <w:t>such cases</w:t>
      </w:r>
      <w:r w:rsidRPr="00F532C1">
        <w:rPr>
          <w:lang w:val="en-US"/>
        </w:rPr>
        <w:t xml:space="preserve">, where model inputs </w:t>
      </w:r>
      <w:r>
        <w:rPr>
          <w:lang w:val="en-US"/>
        </w:rPr>
        <w:t xml:space="preserve">………………………………………… </w:t>
      </w:r>
      <w:r w:rsidRPr="00140EB6">
        <w:rPr>
          <w:lang w:val="en-US"/>
        </w:rPr>
        <w:t>.</w:t>
      </w:r>
    </w:p>
    <w:p w14:paraId="3DB54D8C" w14:textId="77777777" w:rsidR="001F1620" w:rsidRDefault="001F1620" w:rsidP="001F1620">
      <w:pPr>
        <w:pStyle w:val="Tresc"/>
        <w:spacing w:after="0"/>
        <w:rPr>
          <w:rFonts w:eastAsia="Calibri"/>
          <w:lang w:val="en-US" w:eastAsia="en-US"/>
        </w:rPr>
      </w:pPr>
      <w:r>
        <w:rPr>
          <w:lang w:val="en-US"/>
        </w:rPr>
        <w:t>…………………… ………….</w:t>
      </w:r>
    </w:p>
    <w:p w14:paraId="6F6CC6F4" w14:textId="77777777" w:rsidR="001F1620" w:rsidRPr="00140EB6" w:rsidRDefault="001F1620" w:rsidP="001F1620">
      <w:pPr>
        <w:pStyle w:val="Nagwek3"/>
        <w:rPr>
          <w:lang w:val="en-US"/>
        </w:rPr>
      </w:pPr>
      <w:r w:rsidRPr="00140EB6">
        <w:rPr>
          <w:lang w:val="en-US"/>
        </w:rPr>
        <w:t>Research problem and research methodology</w:t>
      </w:r>
    </w:p>
    <w:p w14:paraId="3B196957" w14:textId="77777777" w:rsidR="001F1620" w:rsidRDefault="001F1620" w:rsidP="001F1620">
      <w:pPr>
        <w:pStyle w:val="Tresc"/>
        <w:spacing w:after="0"/>
        <w:rPr>
          <w:lang w:val="en-US"/>
        </w:rPr>
      </w:pPr>
      <w:r w:rsidRPr="006A117A">
        <w:rPr>
          <w:lang w:val="en-US"/>
        </w:rPr>
        <w:t xml:space="preserve">As an </w:t>
      </w:r>
      <w:r>
        <w:rPr>
          <w:lang w:val="en-US"/>
        </w:rPr>
        <w:t>interesting</w:t>
      </w:r>
      <w:r w:rsidRPr="006A117A">
        <w:rPr>
          <w:lang w:val="en-US"/>
        </w:rPr>
        <w:t xml:space="preserve"> approach to deal with inter-component dependencies, this paper proposes a method based on copulas</w:t>
      </w:r>
      <w:r>
        <w:rPr>
          <w:lang w:val="en-US"/>
        </w:rPr>
        <w:t xml:space="preserve"> [2]</w:t>
      </w:r>
      <w:r w:rsidRPr="006A117A">
        <w:rPr>
          <w:lang w:val="en-US"/>
        </w:rPr>
        <w:t xml:space="preserve">. Copulas are a way of specifying joint distributions if only the marginal </w:t>
      </w:r>
      <w:r>
        <w:rPr>
          <w:lang w:val="en-US"/>
        </w:rPr>
        <w:t xml:space="preserve">distributions </w:t>
      </w:r>
      <w:r w:rsidRPr="006A117A">
        <w:rPr>
          <w:lang w:val="en-US"/>
        </w:rPr>
        <w:t>are known.</w:t>
      </w:r>
      <w:r>
        <w:rPr>
          <w:lang w:val="en-US"/>
        </w:rPr>
        <w:t xml:space="preserve"> I</w:t>
      </w:r>
      <w:r w:rsidRPr="00ED4A4E">
        <w:rPr>
          <w:lang w:val="en-US"/>
        </w:rPr>
        <w:t xml:space="preserve">n particular </w:t>
      </w:r>
      <w:r>
        <w:rPr>
          <w:lang w:val="en-US"/>
        </w:rPr>
        <w:t>copulas</w:t>
      </w:r>
      <w:r w:rsidRPr="00ED4A4E">
        <w:rPr>
          <w:lang w:val="en-US"/>
        </w:rPr>
        <w:t xml:space="preserve"> are drawn up for the purposes of examining the reliability of systems with dependent elements. </w:t>
      </w:r>
    </w:p>
    <w:p w14:paraId="58EAFB42" w14:textId="77777777" w:rsidR="001F1620" w:rsidRPr="00775196" w:rsidRDefault="001F1620" w:rsidP="001F1620">
      <w:pPr>
        <w:pStyle w:val="Tresc"/>
        <w:spacing w:after="0"/>
        <w:rPr>
          <w:lang w:val="en-US"/>
        </w:rPr>
      </w:pPr>
      <w:r w:rsidRPr="00775196">
        <w:rPr>
          <w:lang w:val="en-US"/>
        </w:rPr>
        <w:t>The word Copula is a Latin noun that means ''</w:t>
      </w:r>
      <w:r>
        <w:rPr>
          <w:lang w:val="en-US"/>
        </w:rPr>
        <w:t>a</w:t>
      </w:r>
      <w:r w:rsidRPr="00775196">
        <w:rPr>
          <w:lang w:val="en-US"/>
        </w:rPr>
        <w:t xml:space="preserve"> link, tie, bond''. </w:t>
      </w:r>
      <w:r>
        <w:rPr>
          <w:lang w:val="en-US"/>
        </w:rPr>
        <w:t>In a two-dimensional case a</w:t>
      </w:r>
      <w:r w:rsidRPr="00775196">
        <w:rPr>
          <w:lang w:val="en-US"/>
        </w:rPr>
        <w:t xml:space="preserve"> copula </w:t>
      </w:r>
      <w:r w:rsidRPr="00496821">
        <w:rPr>
          <w:i/>
          <w:lang w:val="en-US"/>
        </w:rPr>
        <w:t>C</w:t>
      </w:r>
      <w:r>
        <w:rPr>
          <w:lang w:val="en-US"/>
        </w:rPr>
        <w:t xml:space="preserve"> </w:t>
      </w:r>
      <w:r w:rsidRPr="00775196">
        <w:rPr>
          <w:lang w:val="en-US"/>
        </w:rPr>
        <w:t>is a</w:t>
      </w:r>
      <w:r>
        <w:rPr>
          <w:lang w:val="en-US"/>
        </w:rPr>
        <w:t> </w:t>
      </w:r>
      <w:r w:rsidRPr="00775196">
        <w:rPr>
          <w:lang w:val="en-US"/>
        </w:rPr>
        <w:t>bivariate distribution on</w:t>
      </w:r>
      <w:r>
        <w:rPr>
          <w:lang w:val="en-US"/>
        </w:rPr>
        <w:t xml:space="preserve"> </w:t>
      </w:r>
      <w:r w:rsidRPr="00496821">
        <w:rPr>
          <w:lang w:val="en-US"/>
        </w:rPr>
        <w:t>[0, 1] x [0, 1]</w:t>
      </w:r>
      <w:r w:rsidRPr="00775196">
        <w:rPr>
          <w:lang w:val="en-US"/>
        </w:rPr>
        <w:t>, whose marginal distribution</w:t>
      </w:r>
      <w:r>
        <w:rPr>
          <w:lang w:val="en-US"/>
        </w:rPr>
        <w:t>s</w:t>
      </w:r>
      <w:r w:rsidRPr="00775196">
        <w:rPr>
          <w:lang w:val="en-US"/>
        </w:rPr>
        <w:t xml:space="preserve"> are uniform. Copulas join (i.e. couple) univariate distribution functions to form multivariate distribution functions. This feature is encapsulated in the </w:t>
      </w:r>
      <w:r w:rsidRPr="00996C4E">
        <w:rPr>
          <w:rFonts w:eastAsiaTheme="minorEastAsia"/>
          <w:lang w:val="en-US" w:eastAsia="en-US"/>
        </w:rPr>
        <w:t xml:space="preserve">Sklar’s theorem </w:t>
      </w:r>
      <w:r w:rsidRPr="00775196">
        <w:rPr>
          <w:lang w:val="en-US"/>
        </w:rPr>
        <w:t>[</w:t>
      </w:r>
      <w:r>
        <w:rPr>
          <w:lang w:val="en-US"/>
        </w:rPr>
        <w:t>3</w:t>
      </w:r>
      <w:r w:rsidRPr="00775196">
        <w:rPr>
          <w:lang w:val="en-US"/>
        </w:rPr>
        <w:t xml:space="preserve">]. </w:t>
      </w:r>
    </w:p>
    <w:p w14:paraId="49B5E5D9" w14:textId="77777777" w:rsidR="001F1620" w:rsidRPr="00140EB6" w:rsidRDefault="001F1620" w:rsidP="001F1620">
      <w:pPr>
        <w:pStyle w:val="Nagwek3"/>
        <w:rPr>
          <w:lang w:val="en-US"/>
        </w:rPr>
      </w:pPr>
      <w:r w:rsidRPr="00140EB6">
        <w:rPr>
          <w:lang w:val="en-US"/>
        </w:rPr>
        <w:t>Results</w:t>
      </w:r>
    </w:p>
    <w:p w14:paraId="623F8BA0" w14:textId="77777777" w:rsidR="001F1620" w:rsidRDefault="001F1620" w:rsidP="00106A13">
      <w:pPr>
        <w:pStyle w:val="Tresc"/>
        <w:spacing w:after="0"/>
        <w:rPr>
          <w:lang w:val="en-US" w:eastAsia="en-US"/>
        </w:rPr>
      </w:pPr>
      <w:r w:rsidRPr="00996C4E">
        <w:rPr>
          <w:rFonts w:eastAsiaTheme="minorEastAsia"/>
          <w:lang w:val="en-US" w:eastAsia="en-US"/>
        </w:rPr>
        <w:t xml:space="preserve">Sklar’s theorem enables us to generate copulas, and copulas can be used to characterize certain properties of </w:t>
      </w:r>
      <w:r>
        <w:rPr>
          <w:rFonts w:eastAsiaTheme="minorEastAsia"/>
          <w:lang w:val="en-US" w:eastAsia="en-US"/>
        </w:rPr>
        <w:t xml:space="preserve">dependent </w:t>
      </w:r>
      <w:r w:rsidRPr="00996C4E">
        <w:rPr>
          <w:rFonts w:eastAsiaTheme="minorEastAsia"/>
          <w:lang w:val="en-US" w:eastAsia="en-US"/>
        </w:rPr>
        <w:t>random variables. Specifically,</w:t>
      </w:r>
      <w:r>
        <w:rPr>
          <w:rFonts w:eastAsiaTheme="minorEastAsia"/>
          <w:lang w:val="en-US" w:eastAsia="en-US"/>
        </w:rPr>
        <w:t xml:space="preserve"> if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1</m:t>
                </m:r>
              </m:sub>
            </m:sSub>
            <m:r>
              <w:rPr>
                <w:rFonts w:ascii="Cambria Math" w:hAnsi="Cambria Math"/>
                <w:lang w:val="en-GB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2</m:t>
                </m:r>
              </m:sub>
            </m:sSub>
          </m:e>
        </m:d>
      </m:oMath>
      <w:r>
        <w:rPr>
          <w:rFonts w:eastAsiaTheme="minorEastAsia"/>
          <w:lang w:val="en-US" w:eastAsia="en-US"/>
        </w:rPr>
        <w:t>,</w:t>
      </w:r>
      <w:r w:rsidRPr="00996C4E">
        <w:rPr>
          <w:rFonts w:eastAsiaTheme="minorEastAsia"/>
          <w:lang w:val="en-US" w:eastAsia="en-US"/>
        </w:rPr>
        <w:t xml:space="preserve"> </w:t>
      </w:r>
      <m:oMath>
        <m:acc>
          <m:accPr>
            <m:chr m:val="̌"/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accPr>
          <m:e>
            <m:r>
              <w:rPr>
                <w:rFonts w:ascii="Cambria Math" w:eastAsiaTheme="minorEastAsia" w:hAnsi="Cambria Math"/>
                <w:lang w:eastAsia="en-US"/>
              </w:rPr>
              <m:t>C</m:t>
            </m:r>
          </m:e>
        </m:acc>
        <m:r>
          <w:rPr>
            <w:rFonts w:ascii="Cambria Math" w:eastAsiaTheme="minorEastAsia" w:hAnsi="Cambria Math"/>
            <w:lang w:val="en-GB" w:eastAsia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lang w:eastAsia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GB" w:eastAsia="en-US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val="en-GB" w:eastAsia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lang w:val="en-GB" w:eastAsia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lang w:eastAsia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GB" w:eastAsia="en-US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val="en-GB" w:eastAsia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lang w:val="en-GB" w:eastAsia="en-US"/>
          </w:rPr>
          <m:t xml:space="preserve"> </m:t>
        </m:r>
      </m:oMath>
      <w:r w:rsidR="00106A13">
        <w:rPr>
          <w:rFonts w:eastAsiaTheme="minorEastAsia"/>
          <w:lang w:val="en-US" w:eastAsia="en-US"/>
        </w:rPr>
        <w:t xml:space="preserve"> </w:t>
      </w:r>
      <w:r>
        <w:rPr>
          <w:rFonts w:eastAsiaTheme="minorEastAsia"/>
          <w:lang w:val="en-US" w:eastAsia="en-US"/>
        </w:rPr>
        <w:t xml:space="preserve">than it </w:t>
      </w:r>
      <w:r w:rsidRPr="00996C4E">
        <w:rPr>
          <w:rFonts w:eastAsiaTheme="minorEastAsia"/>
          <w:lang w:val="en-US" w:eastAsia="en-US"/>
        </w:rPr>
        <w:t>implies that for</w:t>
      </w:r>
      <w:r w:rsidRPr="00140EB6">
        <w:rPr>
          <w:lang w:val="en-US"/>
        </w:rPr>
        <w:t xml:space="preserve">, </w:t>
      </w:r>
      <w:r w:rsidRPr="00996C4E">
        <w:rPr>
          <w:rFonts w:eastAsiaTheme="minorEastAsia"/>
          <w:lang w:val="en-US" w:eastAsia="en-US"/>
        </w:rPr>
        <w:t xml:space="preserve">so that knowing </w:t>
      </w:r>
      <w:r>
        <w:rPr>
          <w:rFonts w:eastAsiaTheme="minorEastAsia"/>
          <w:lang w:val="en-US" w:eastAsia="en-US"/>
        </w:rPr>
        <w:t xml:space="preserve">unreliability functions </w:t>
      </w:r>
      <m:oMath>
        <m:r>
          <w:rPr>
            <w:rFonts w:ascii="Cambria Math" w:eastAsiaTheme="minorEastAsia" w:hAnsi="Cambria Math"/>
            <w:lang w:val="en-US" w:eastAsia="en-US"/>
          </w:rPr>
          <m:t xml:space="preserve">F, </m:t>
        </m:r>
        <m:sSub>
          <m:sSubPr>
            <m:ctrlPr>
              <w:rPr>
                <w:rFonts w:ascii="Cambria Math" w:eastAsiaTheme="minorEastAsia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eastAsiaTheme="minorEastAsia" w:hAnsi="Cambria Math"/>
                <w:lang w:val="en-US" w:eastAsia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 w:eastAsia="en-US"/>
              </w:rPr>
              <m:t>1</m:t>
            </m:r>
          </m:sub>
        </m:sSub>
      </m:oMath>
      <w:r w:rsidRPr="00996C4E">
        <w:rPr>
          <w:rFonts w:eastAsiaTheme="minorEastAsia"/>
          <w:lang w:val="en-US" w:eastAsia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eastAsiaTheme="minorEastAsia" w:hAnsi="Cambria Math"/>
                <w:lang w:val="en-US" w:eastAsia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 w:eastAsia="en-US"/>
              </w:rPr>
              <m:t>2</m:t>
            </m:r>
          </m:sub>
        </m:sSub>
      </m:oMath>
      <w:r w:rsidRPr="00996C4E">
        <w:rPr>
          <w:rFonts w:eastAsiaTheme="minorEastAsia"/>
          <w:lang w:val="en-US" w:eastAsia="en-US"/>
        </w:rPr>
        <w:t xml:space="preserve">, we are able to generate </w:t>
      </w:r>
      <w:r>
        <w:rPr>
          <w:rFonts w:eastAsiaTheme="minorEastAsia"/>
          <w:lang w:val="en-US" w:eastAsia="en-US"/>
        </w:rPr>
        <w:t xml:space="preserve">copula </w:t>
      </w:r>
      <m:oMath>
        <m:acc>
          <m:accPr>
            <m:chr m:val="̌"/>
            <m:ctrlPr>
              <w:rPr>
                <w:rFonts w:ascii="Cambria Math" w:eastAsiaTheme="minorEastAsia" w:hAnsi="Cambria Math"/>
                <w:i/>
                <w:lang w:val="en-US" w:eastAsia="en-US"/>
              </w:rPr>
            </m:ctrlPr>
          </m:accPr>
          <m:e>
            <m:r>
              <w:rPr>
                <w:rFonts w:ascii="Cambria Math" w:eastAsiaTheme="minorEastAsia" w:hAnsi="Cambria Math"/>
                <w:lang w:val="en-US" w:eastAsia="en-US"/>
              </w:rPr>
              <m:t>C</m:t>
            </m:r>
          </m:e>
        </m:acc>
      </m:oMath>
      <w:r w:rsidRPr="00996C4E">
        <w:rPr>
          <w:rFonts w:eastAsiaTheme="minorEastAsia"/>
          <w:lang w:val="en-US" w:eastAsia="en-US"/>
        </w:rPr>
        <w:t>.</w:t>
      </w:r>
      <w:r>
        <w:rPr>
          <w:rFonts w:eastAsiaTheme="minorEastAsia"/>
          <w:lang w:val="en-US" w:eastAsia="en-US"/>
        </w:rPr>
        <w:t xml:space="preserve"> </w:t>
      </w:r>
      <w:r w:rsidRPr="00D71A8A">
        <w:rPr>
          <w:rFonts w:eastAsiaTheme="minorEastAsia"/>
          <w:lang w:val="en-US" w:eastAsia="en-US"/>
        </w:rPr>
        <w:t xml:space="preserve">Alternatively, a survival copula </w:t>
      </w:r>
      <m:oMath>
        <m:r>
          <w:rPr>
            <w:rFonts w:ascii="Cambria Math" w:eastAsiaTheme="minorEastAsia" w:hAnsi="Cambria Math"/>
            <w:lang w:val="en-US" w:eastAsia="en-US"/>
          </w:rPr>
          <m:t>C</m:t>
        </m:r>
      </m:oMath>
      <w:r w:rsidRPr="00D71A8A">
        <w:rPr>
          <w:rFonts w:eastAsiaTheme="minorEastAsia"/>
          <w:lang w:val="en-US" w:eastAsia="en-US"/>
        </w:rPr>
        <w:t xml:space="preserve"> join</w:t>
      </w:r>
      <w:r>
        <w:rPr>
          <w:rFonts w:eastAsiaTheme="minorEastAsia"/>
          <w:lang w:val="en-US" w:eastAsia="en-US"/>
        </w:rPr>
        <w:t>s</w:t>
      </w:r>
      <w:r w:rsidRPr="00D71A8A">
        <w:rPr>
          <w:rFonts w:eastAsiaTheme="minorEastAsia"/>
          <w:lang w:val="en-US" w:eastAsia="en-US"/>
        </w:rPr>
        <w:t xml:space="preserve"> univariate survival functions to form a</w:t>
      </w:r>
      <w:r>
        <w:rPr>
          <w:rFonts w:eastAsiaTheme="minorEastAsia"/>
          <w:lang w:val="en-US" w:eastAsia="en-US"/>
        </w:rPr>
        <w:t> </w:t>
      </w:r>
      <w:r w:rsidRPr="00D71A8A">
        <w:rPr>
          <w:rFonts w:eastAsiaTheme="minorEastAsia"/>
          <w:lang w:val="en-US" w:eastAsia="en-US"/>
        </w:rPr>
        <w:t>multivariate survival function. Thus in the bivariate case</w:t>
      </w:r>
      <w:r>
        <w:rPr>
          <w:rFonts w:eastAsiaTheme="minorEastAsia"/>
          <w:lang w:val="en-US" w:eastAsia="en-US"/>
        </w:rPr>
        <w:t xml:space="preserve"> …………….…….</w:t>
      </w:r>
      <w:r w:rsidRPr="00D71A8A">
        <w:rPr>
          <w:rFonts w:eastAsiaTheme="minorEastAsia"/>
          <w:lang w:val="en-US" w:eastAsia="en-US"/>
        </w:rPr>
        <w:t>, where it can be easily seen that</w:t>
      </w:r>
      <w:r w:rsidRPr="00140EB6">
        <w:rPr>
          <w:lang w:val="en-US"/>
        </w:rPr>
        <w:t xml:space="preserve">, </w:t>
      </w:r>
      <w:r>
        <w:rPr>
          <w:lang w:val="en-US" w:eastAsia="en-US"/>
        </w:rPr>
        <w:t xml:space="preserve">and. </w:t>
      </w:r>
    </w:p>
    <w:p w14:paraId="3ADC5224" w14:textId="77777777" w:rsidR="001F1620" w:rsidRDefault="001F1620" w:rsidP="001F1620">
      <w:pPr>
        <w:pStyle w:val="Tresc"/>
        <w:spacing w:after="0"/>
        <w:rPr>
          <w:lang w:val="en-US" w:eastAsia="en-US"/>
        </w:rPr>
      </w:pPr>
      <w:r>
        <w:rPr>
          <w:rFonts w:eastAsiaTheme="minorEastAsia"/>
          <w:lang w:val="en-US" w:eastAsia="en-US"/>
        </w:rPr>
        <w:t xml:space="preserve">Notice that </w:t>
      </w:r>
      <m:oMath>
        <m:acc>
          <m:accPr>
            <m:chr m:val="̌"/>
            <m:ctrlPr>
              <w:rPr>
                <w:rFonts w:ascii="Cambria Math" w:eastAsiaTheme="minorEastAsia" w:hAnsi="Cambria Math"/>
                <w:i/>
                <w:lang w:val="en-US" w:eastAsia="en-US"/>
              </w:rPr>
            </m:ctrlPr>
          </m:accPr>
          <m:e>
            <m:r>
              <w:rPr>
                <w:rFonts w:ascii="Cambria Math" w:eastAsiaTheme="minorEastAsia" w:hAnsi="Cambria Math"/>
                <w:lang w:val="en-US" w:eastAsia="en-US"/>
              </w:rPr>
              <m:t>C</m:t>
            </m:r>
          </m:e>
        </m:acc>
      </m:oMath>
      <w:r>
        <w:rPr>
          <w:rFonts w:eastAsiaTheme="minorEastAsia"/>
          <w:lang w:val="en-US" w:eastAsia="en-US"/>
        </w:rPr>
        <w:t xml:space="preserve"> couples the join survival function to its univariate margins in a manner completely analogous to the way in which a copula connects the join unreliability function to its margins. The following theorem (Sklar’s canonical representation) for survival distributions is equivalent as the one given by Sklar for distributions. Let </w:t>
      </w:r>
      <w:proofErr w:type="spellStart"/>
      <w:r w:rsidRPr="006A69BD">
        <w:rPr>
          <w:rFonts w:eastAsiaTheme="minorEastAsia"/>
          <w:i/>
          <w:lang w:val="en-US" w:eastAsia="en-US"/>
        </w:rPr>
        <w:t>S</w:t>
      </w:r>
      <w:proofErr w:type="spellEnd"/>
      <w:r>
        <w:rPr>
          <w:rFonts w:eastAsiaTheme="minorEastAsia"/>
          <w:lang w:val="en-US" w:eastAsia="en-US"/>
        </w:rPr>
        <w:t xml:space="preserve"> be an </w:t>
      </w:r>
      <w:r w:rsidR="00106A13">
        <w:rPr>
          <w:rFonts w:eastAsiaTheme="minorEastAsia"/>
          <w:lang w:val="en-US" w:eastAsia="en-US"/>
        </w:rPr>
        <w:br/>
      </w:r>
      <w:r w:rsidRPr="006A69BD">
        <w:rPr>
          <w:rFonts w:eastAsiaTheme="minorEastAsia"/>
          <w:i/>
          <w:lang w:val="en-US" w:eastAsia="en-US"/>
        </w:rPr>
        <w:t>n</w:t>
      </w:r>
      <w:r>
        <w:rPr>
          <w:rFonts w:eastAsiaTheme="minorEastAsia"/>
          <w:lang w:val="en-US" w:eastAsia="en-US"/>
        </w:rPr>
        <w:t xml:space="preserve">-dimensional survival function with margins. </w:t>
      </w:r>
    </w:p>
    <w:p w14:paraId="314800D3" w14:textId="77777777" w:rsidR="001F1620" w:rsidRPr="00140EB6" w:rsidRDefault="001F1620" w:rsidP="001F1620">
      <w:pPr>
        <w:pStyle w:val="Nagwek3"/>
        <w:rPr>
          <w:lang w:val="en-US"/>
        </w:rPr>
      </w:pPr>
      <w:r w:rsidRPr="00140EB6">
        <w:rPr>
          <w:lang w:val="en-US"/>
        </w:rPr>
        <w:t>Conclusions</w:t>
      </w:r>
    </w:p>
    <w:p w14:paraId="32547F03" w14:textId="77777777" w:rsidR="001F1620" w:rsidRPr="00140EB6" w:rsidRDefault="001F1620" w:rsidP="001F1620">
      <w:pPr>
        <w:pStyle w:val="Tresc"/>
        <w:spacing w:after="0"/>
        <w:rPr>
          <w:lang w:val="en-US"/>
        </w:rPr>
      </w:pPr>
      <w:r w:rsidRPr="00DC4AF3">
        <w:rPr>
          <w:lang w:val="en-US"/>
        </w:rPr>
        <w:t xml:space="preserve">A </w:t>
      </w:r>
      <w:r>
        <w:rPr>
          <w:lang w:val="en-US"/>
        </w:rPr>
        <w:t>modern</w:t>
      </w:r>
      <w:r w:rsidRPr="00DC4AF3">
        <w:rPr>
          <w:lang w:val="en-US"/>
        </w:rPr>
        <w:t xml:space="preserve"> method, based on copulas, for </w:t>
      </w:r>
      <w:r>
        <w:rPr>
          <w:lang w:val="en-US"/>
        </w:rPr>
        <w:t xml:space="preserve">constructing and </w:t>
      </w:r>
      <w:r w:rsidRPr="00DC4AF3">
        <w:rPr>
          <w:lang w:val="en-US"/>
        </w:rPr>
        <w:t xml:space="preserve">dealing with inter-component dependencies in models for fault-tolerant systems </w:t>
      </w:r>
      <w:r>
        <w:rPr>
          <w:lang w:val="en-US"/>
        </w:rPr>
        <w:t>was</w:t>
      </w:r>
      <w:r w:rsidRPr="00DC4AF3">
        <w:rPr>
          <w:lang w:val="en-US"/>
        </w:rPr>
        <w:t xml:space="preserve"> presented.</w:t>
      </w:r>
      <w:r>
        <w:rPr>
          <w:lang w:val="en-US"/>
        </w:rPr>
        <w:t xml:space="preserve"> </w:t>
      </w:r>
      <w:r w:rsidRPr="00F532C1">
        <w:rPr>
          <w:lang w:val="en-US"/>
        </w:rPr>
        <w:t xml:space="preserve">What makes copulas a valuable modeling method for large reliability models is the separation of the component distributions (the marginals) and the dependencies. Therefore copulas can be used with arbitrary BDD-based algorithms. Copula methods </w:t>
      </w:r>
      <w:r>
        <w:rPr>
          <w:lang w:val="en-US"/>
        </w:rPr>
        <w:t xml:space="preserve">can be </w:t>
      </w:r>
      <w:r w:rsidRPr="00F532C1">
        <w:rPr>
          <w:lang w:val="en-US"/>
        </w:rPr>
        <w:t xml:space="preserve">applied in </w:t>
      </w:r>
      <w:r>
        <w:rPr>
          <w:lang w:val="en-US"/>
        </w:rPr>
        <w:t>such cases</w:t>
      </w:r>
      <w:r w:rsidRPr="00F532C1">
        <w:rPr>
          <w:lang w:val="en-US"/>
        </w:rPr>
        <w:t>, where model inputs are known to be correlated by mechanisms that are not included elsewhere in the model</w:t>
      </w:r>
      <w:r w:rsidRPr="00140EB6">
        <w:rPr>
          <w:lang w:val="en-US"/>
        </w:rPr>
        <w:t xml:space="preserve">. </w:t>
      </w:r>
    </w:p>
    <w:p w14:paraId="6E996031" w14:textId="77777777" w:rsidR="001F1620" w:rsidRPr="00496821" w:rsidRDefault="001F1620" w:rsidP="001F1620">
      <w:pPr>
        <w:pStyle w:val="Nagwek3"/>
        <w:rPr>
          <w:b w:val="0"/>
          <w:i/>
          <w:color w:val="0000CC"/>
          <w:lang w:val="en-US"/>
        </w:rPr>
      </w:pPr>
      <w:r w:rsidRPr="00140EB6">
        <w:rPr>
          <w:lang w:val="en-US"/>
        </w:rPr>
        <w:t>Literature</w:t>
      </w:r>
      <w:r>
        <w:rPr>
          <w:lang w:val="en-US"/>
        </w:rPr>
        <w:t xml:space="preserve"> </w:t>
      </w:r>
      <w:r w:rsidRPr="00496821">
        <w:rPr>
          <w:b w:val="0"/>
          <w:i/>
          <w:color w:val="0000CC"/>
          <w:lang w:val="en-US"/>
        </w:rPr>
        <w:t>(selected positions)</w:t>
      </w:r>
    </w:p>
    <w:p w14:paraId="0D0C2A4B" w14:textId="77777777" w:rsidR="005836F6" w:rsidRPr="00B808FE" w:rsidRDefault="005836F6" w:rsidP="005836F6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lang w:val="en-US" w:eastAsia="pl-PL"/>
        </w:rPr>
      </w:pPr>
      <w:proofErr w:type="spellStart"/>
      <w:r w:rsidRPr="00B808FE">
        <w:rPr>
          <w:rFonts w:ascii="Times New Roman" w:eastAsia="Times New Roman" w:hAnsi="Times New Roman"/>
          <w:sz w:val="18"/>
          <w:lang w:val="en-US" w:eastAsia="pl-PL"/>
        </w:rPr>
        <w:t>Kaminov</w:t>
      </w:r>
      <w:proofErr w:type="spellEnd"/>
      <w:r w:rsidRPr="00B808FE">
        <w:rPr>
          <w:rFonts w:ascii="Times New Roman" w:eastAsia="Times New Roman" w:hAnsi="Times New Roman"/>
          <w:sz w:val="18"/>
          <w:lang w:val="en-US" w:eastAsia="pl-PL"/>
        </w:rPr>
        <w:t xml:space="preserve"> I.P., Li T., Willner A.E.</w:t>
      </w:r>
      <w:r>
        <w:rPr>
          <w:rFonts w:ascii="Times New Roman" w:eastAsia="Times New Roman" w:hAnsi="Times New Roman"/>
          <w:sz w:val="18"/>
          <w:lang w:val="en-US" w:eastAsia="pl-PL"/>
        </w:rPr>
        <w:t xml:space="preserve"> (2008).</w:t>
      </w:r>
      <w:r w:rsidRPr="00B808FE">
        <w:rPr>
          <w:rFonts w:ascii="Times New Roman" w:eastAsia="Times New Roman" w:hAnsi="Times New Roman"/>
          <w:sz w:val="18"/>
          <w:lang w:val="en-US" w:eastAsia="pl-PL"/>
        </w:rPr>
        <w:t xml:space="preserve"> </w:t>
      </w:r>
      <w:r w:rsidRPr="002A0232">
        <w:rPr>
          <w:rFonts w:ascii="Times New Roman" w:eastAsia="Times New Roman" w:hAnsi="Times New Roman"/>
          <w:sz w:val="18"/>
          <w:lang w:val="en-US" w:eastAsia="pl-PL"/>
        </w:rPr>
        <w:t>Optical Fiber Telecommunications V B</w:t>
      </w:r>
      <w:r w:rsidRPr="00B808FE">
        <w:rPr>
          <w:rFonts w:ascii="Times New Roman" w:eastAsia="Times New Roman" w:hAnsi="Times New Roman"/>
          <w:sz w:val="18"/>
          <w:lang w:val="en-US" w:eastAsia="pl-PL"/>
        </w:rPr>
        <w:t>, Elsevier, Amsterdam.</w:t>
      </w:r>
    </w:p>
    <w:p w14:paraId="26BF47B4" w14:textId="77777777" w:rsidR="005836F6" w:rsidRDefault="005836F6" w:rsidP="005836F6">
      <w:pPr>
        <w:pStyle w:val="Literatura"/>
        <w:numPr>
          <w:ilvl w:val="0"/>
          <w:numId w:val="46"/>
        </w:numPr>
        <w:ind w:left="284" w:hanging="284"/>
        <w:jc w:val="both"/>
        <w:rPr>
          <w:lang w:val="en-US"/>
        </w:rPr>
      </w:pPr>
      <w:r w:rsidRPr="00BC5755">
        <w:rPr>
          <w:lang w:val="de-DE"/>
        </w:rPr>
        <w:t xml:space="preserve">Embrechts P., Lindskog F., McNeil, A. (2003). </w:t>
      </w:r>
      <w:r w:rsidRPr="002A0232">
        <w:rPr>
          <w:bCs/>
          <w:lang w:val="en-US"/>
        </w:rPr>
        <w:t>Modelling Dependence with Copulas and Applications to Risk Management.</w:t>
      </w:r>
      <w:r w:rsidRPr="00763204">
        <w:rPr>
          <w:lang w:val="en-US"/>
        </w:rPr>
        <w:t xml:space="preserve"> </w:t>
      </w:r>
      <w:r>
        <w:rPr>
          <w:lang w:val="en-US"/>
        </w:rPr>
        <w:t>W</w:t>
      </w:r>
      <w:r w:rsidRPr="00763204">
        <w:rPr>
          <w:lang w:val="en-US"/>
        </w:rPr>
        <w:t xml:space="preserve">: </w:t>
      </w:r>
      <w:r w:rsidRPr="00763204">
        <w:rPr>
          <w:iCs/>
          <w:lang w:val="en-US"/>
        </w:rPr>
        <w:t>Handbook of Heavy Tailed Distributions in Finance</w:t>
      </w:r>
      <w:r w:rsidRPr="00763204">
        <w:rPr>
          <w:lang w:val="en-US"/>
        </w:rPr>
        <w:t xml:space="preserve">, ed. </w:t>
      </w:r>
      <w:r w:rsidRPr="006D0AAD">
        <w:rPr>
          <w:lang w:val="en-US"/>
        </w:rPr>
        <w:t xml:space="preserve">S. Rachev, Elsevier, </w:t>
      </w:r>
      <w:r w:rsidRPr="006D1386">
        <w:rPr>
          <w:lang w:val="en-US"/>
        </w:rPr>
        <w:t>Chapter 8</w:t>
      </w:r>
      <w:r>
        <w:rPr>
          <w:lang w:val="en-US"/>
        </w:rPr>
        <w:t xml:space="preserve">, pp. </w:t>
      </w:r>
      <w:r w:rsidRPr="006D0AAD">
        <w:rPr>
          <w:lang w:val="en-US"/>
        </w:rPr>
        <w:t>329</w:t>
      </w:r>
      <w:r>
        <w:rPr>
          <w:lang w:val="en-US"/>
        </w:rPr>
        <w:t>–</w:t>
      </w:r>
      <w:r w:rsidRPr="006D0AAD">
        <w:rPr>
          <w:lang w:val="en-US"/>
        </w:rPr>
        <w:t>384.</w:t>
      </w:r>
    </w:p>
    <w:p w14:paraId="132E90AC" w14:textId="77777777" w:rsidR="001F1620" w:rsidRDefault="001F1620" w:rsidP="001F1620">
      <w:pPr>
        <w:pStyle w:val="Literatura"/>
        <w:numPr>
          <w:ilvl w:val="0"/>
          <w:numId w:val="0"/>
        </w:numPr>
        <w:ind w:left="2145" w:hanging="360"/>
        <w:jc w:val="both"/>
        <w:rPr>
          <w:lang w:val="en-US"/>
        </w:rPr>
      </w:pPr>
    </w:p>
    <w:p w14:paraId="7C70C683" w14:textId="77777777" w:rsidR="006D1386" w:rsidRDefault="006D1386" w:rsidP="001F1620">
      <w:pPr>
        <w:pStyle w:val="Literatura"/>
        <w:numPr>
          <w:ilvl w:val="0"/>
          <w:numId w:val="0"/>
        </w:numPr>
        <w:ind w:left="2145" w:hanging="360"/>
        <w:jc w:val="both"/>
        <w:rPr>
          <w:lang w:val="en-US"/>
        </w:rPr>
      </w:pPr>
    </w:p>
    <w:p w14:paraId="0D7C79FE" w14:textId="77777777" w:rsidR="006D1386" w:rsidRDefault="006D1386" w:rsidP="001F1620">
      <w:pPr>
        <w:pStyle w:val="Literatura"/>
        <w:numPr>
          <w:ilvl w:val="0"/>
          <w:numId w:val="0"/>
        </w:numPr>
        <w:ind w:left="2145" w:hanging="360"/>
        <w:jc w:val="both"/>
        <w:rPr>
          <w:lang w:val="en-US"/>
        </w:rPr>
      </w:pPr>
    </w:p>
    <w:p w14:paraId="7B60B60C" w14:textId="77777777" w:rsidR="002B65B8" w:rsidRPr="001F1620" w:rsidRDefault="001F1620" w:rsidP="00512CC9">
      <w:pPr>
        <w:pStyle w:val="Literatura"/>
        <w:numPr>
          <w:ilvl w:val="0"/>
          <w:numId w:val="0"/>
        </w:numPr>
        <w:ind w:left="2145" w:hanging="2145"/>
        <w:jc w:val="both"/>
        <w:rPr>
          <w:i/>
          <w:color w:val="0000CC"/>
          <w:lang w:val="en-US"/>
        </w:rPr>
      </w:pPr>
      <w:r w:rsidRPr="002A0232">
        <w:rPr>
          <w:i/>
          <w:color w:val="FF0000"/>
          <w:sz w:val="28"/>
          <w:szCs w:val="28"/>
          <w:lang w:val="en-US"/>
        </w:rPr>
        <w:t>Note: The summary shall not exceed one page</w:t>
      </w:r>
      <w:r w:rsidR="006A0F6F" w:rsidRPr="002A0232">
        <w:rPr>
          <w:i/>
          <w:color w:val="FF0000"/>
          <w:sz w:val="28"/>
          <w:szCs w:val="28"/>
          <w:lang w:val="en-US"/>
        </w:rPr>
        <w:t xml:space="preserve">  </w:t>
      </w:r>
      <w:r w:rsidR="006A0F6F" w:rsidRPr="006A0F6F">
        <w:rPr>
          <w:rStyle w:val="jlqj4b"/>
          <w:color w:val="0000FF"/>
          <w:lang w:val="en"/>
        </w:rPr>
        <w:t>(</w:t>
      </w:r>
      <w:r w:rsidR="006A0F6F" w:rsidRPr="00B6431D">
        <w:rPr>
          <w:rStyle w:val="jlqj4b"/>
          <w:i/>
          <w:color w:val="0000FF"/>
          <w:lang w:val="en"/>
        </w:rPr>
        <w:t>delete this line</w:t>
      </w:r>
      <w:r w:rsidR="006A0F6F" w:rsidRPr="006A0F6F">
        <w:rPr>
          <w:rStyle w:val="jlqj4b"/>
          <w:color w:val="0000FF"/>
          <w:lang w:val="en"/>
        </w:rPr>
        <w:t>)</w:t>
      </w:r>
      <w:r w:rsidR="006A0F6F" w:rsidRPr="006E13CB">
        <w:rPr>
          <w:lang w:val="en-GB"/>
        </w:rPr>
        <w:t xml:space="preserve"> </w:t>
      </w:r>
    </w:p>
    <w:sectPr w:rsidR="002B65B8" w:rsidRPr="001F1620" w:rsidSect="006D138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0319" w:h="14572" w:code="13"/>
      <w:pgMar w:top="2240" w:right="851" w:bottom="851" w:left="851" w:header="709" w:footer="567" w:gutter="0"/>
      <w:cols w:space="39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A24C3" w14:textId="77777777" w:rsidR="002F4442" w:rsidRDefault="002F4442" w:rsidP="008B5B78">
      <w:r>
        <w:separator/>
      </w:r>
    </w:p>
    <w:p w14:paraId="2581233C" w14:textId="77777777" w:rsidR="002F4442" w:rsidRDefault="002F4442"/>
  </w:endnote>
  <w:endnote w:type="continuationSeparator" w:id="0">
    <w:p w14:paraId="12F55A86" w14:textId="77777777" w:rsidR="002F4442" w:rsidRDefault="002F4442" w:rsidP="008B5B78">
      <w:r>
        <w:continuationSeparator/>
      </w:r>
    </w:p>
    <w:p w14:paraId="699E83AB" w14:textId="77777777" w:rsidR="002F4442" w:rsidRDefault="002F4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973D0" w14:textId="77777777" w:rsidR="00DE5F17" w:rsidRPr="005350DA" w:rsidRDefault="00DE5F17">
    <w:pPr>
      <w:pStyle w:val="Stopka"/>
      <w:rPr>
        <w:sz w:val="18"/>
        <w:szCs w:val="18"/>
      </w:rPr>
    </w:pPr>
    <w:r w:rsidRPr="005350DA">
      <w:rPr>
        <w:sz w:val="18"/>
        <w:szCs w:val="18"/>
      </w:rPr>
      <w:fldChar w:fldCharType="begin"/>
    </w:r>
    <w:r w:rsidRPr="005350DA">
      <w:rPr>
        <w:sz w:val="18"/>
        <w:szCs w:val="18"/>
      </w:rPr>
      <w:instrText>PAGE   \* MERGEFORMAT</w:instrText>
    </w:r>
    <w:r w:rsidRPr="005350DA">
      <w:rPr>
        <w:sz w:val="18"/>
        <w:szCs w:val="18"/>
      </w:rPr>
      <w:fldChar w:fldCharType="separate"/>
    </w:r>
    <w:r w:rsidR="009A0399">
      <w:rPr>
        <w:noProof/>
        <w:sz w:val="18"/>
        <w:szCs w:val="18"/>
      </w:rPr>
      <w:t>2</w:t>
    </w:r>
    <w:r w:rsidRPr="005350DA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3638133"/>
      <w:docPartObj>
        <w:docPartGallery w:val="Page Numbers (Bottom of Page)"/>
        <w:docPartUnique/>
      </w:docPartObj>
    </w:sdtPr>
    <w:sdtEndPr/>
    <w:sdtContent>
      <w:p w14:paraId="17727406" w14:textId="77777777" w:rsidR="00DE5F17" w:rsidRDefault="00DE5F17">
        <w:pPr>
          <w:pStyle w:val="Stopka"/>
          <w:jc w:val="right"/>
        </w:pPr>
        <w:r w:rsidRPr="005350DA">
          <w:rPr>
            <w:sz w:val="18"/>
            <w:szCs w:val="18"/>
          </w:rPr>
          <w:fldChar w:fldCharType="begin"/>
        </w:r>
        <w:r w:rsidRPr="005350DA">
          <w:rPr>
            <w:sz w:val="18"/>
            <w:szCs w:val="18"/>
          </w:rPr>
          <w:instrText>PAGE   \* MERGEFORMAT</w:instrText>
        </w:r>
        <w:r w:rsidRPr="005350DA">
          <w:rPr>
            <w:sz w:val="18"/>
            <w:szCs w:val="18"/>
          </w:rPr>
          <w:fldChar w:fldCharType="separate"/>
        </w:r>
        <w:r w:rsidR="009A0399">
          <w:rPr>
            <w:noProof/>
            <w:sz w:val="18"/>
            <w:szCs w:val="18"/>
          </w:rPr>
          <w:t>1</w:t>
        </w:r>
        <w:r w:rsidRPr="005350DA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B42C" w14:textId="77777777" w:rsidR="00FE17AB" w:rsidRPr="008077B7" w:rsidRDefault="00855A17">
    <w:pPr>
      <w:pStyle w:val="Stopka"/>
      <w:rPr>
        <w:sz w:val="20"/>
        <w:szCs w:val="20"/>
      </w:rPr>
    </w:pPr>
    <w:r w:rsidRPr="008077B7">
      <w:rPr>
        <w:sz w:val="20"/>
        <w:szCs w:val="20"/>
      </w:rPr>
      <w:fldChar w:fldCharType="begin"/>
    </w:r>
    <w:r w:rsidRPr="008077B7">
      <w:rPr>
        <w:sz w:val="20"/>
        <w:szCs w:val="20"/>
      </w:rPr>
      <w:instrText xml:space="preserve"> PAGE   \* MERGEFORMAT </w:instrText>
    </w:r>
    <w:r w:rsidRPr="008077B7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8077B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477B6" w14:textId="77777777" w:rsidR="002F4442" w:rsidRDefault="002F4442" w:rsidP="008B5B78">
      <w:r>
        <w:separator/>
      </w:r>
    </w:p>
    <w:p w14:paraId="1EF14FCB" w14:textId="77777777" w:rsidR="002F4442" w:rsidRDefault="002F4442"/>
  </w:footnote>
  <w:footnote w:type="continuationSeparator" w:id="0">
    <w:p w14:paraId="484B3687" w14:textId="77777777" w:rsidR="002F4442" w:rsidRDefault="002F4442" w:rsidP="008B5B78">
      <w:r>
        <w:continuationSeparator/>
      </w:r>
    </w:p>
    <w:p w14:paraId="0877BC2D" w14:textId="77777777" w:rsidR="002F4442" w:rsidRDefault="002F44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8664" w14:textId="33F4FC1F" w:rsidR="004E5DF1" w:rsidRPr="005658A2" w:rsidRDefault="0023420F" w:rsidP="004E5DF1">
    <w:pPr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81280" behindDoc="0" locked="0" layoutInCell="1" allowOverlap="1" wp14:anchorId="7EDC4DB9" wp14:editId="4CFBFC23">
          <wp:simplePos x="0" y="0"/>
          <wp:positionH relativeFrom="column">
            <wp:posOffset>-15273</wp:posOffset>
          </wp:positionH>
          <wp:positionV relativeFrom="paragraph">
            <wp:posOffset>66040</wp:posOffset>
          </wp:positionV>
          <wp:extent cx="697865" cy="546735"/>
          <wp:effectExtent l="0" t="0" r="0" b="0"/>
          <wp:wrapNone/>
          <wp:docPr id="1867102086" name="Obraz 2" descr="Obraz zawierający tekst, Czcionka, krąg, symbol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102086" name="Obraz 2" descr="Obraz zawierający tekst, Czcionka, krąg, symbol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6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object w:dxaOrig="1440" w:dyaOrig="1440" w14:anchorId="7B45C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61" type="#_x0000_t75" style="position:absolute;margin-left:67.3pt;margin-top:-2.5pt;width:390.2pt;height:46.85pt;z-index:251752448;mso-position-horizontal-relative:text;mso-position-vertical-relative:text">
          <v:imagedata r:id="rId2" o:title=""/>
        </v:shape>
        <o:OLEObject Type="Embed" ProgID="Visio.Drawing.15" ShapeID="_x0000_s4161" DrawAspect="Content" ObjectID="_1819111341" r:id="rId3"/>
      </w:object>
    </w:r>
  </w:p>
  <w:p w14:paraId="6788A822" w14:textId="42936882" w:rsidR="004E5DF1" w:rsidRPr="00044F0B" w:rsidRDefault="004E5DF1" w:rsidP="004E5DF1">
    <w:pPr>
      <w:pStyle w:val="Nagwek"/>
      <w:rPr>
        <w:sz w:val="20"/>
        <w:szCs w:val="20"/>
      </w:rPr>
    </w:pPr>
  </w:p>
  <w:p w14:paraId="00A704AF" w14:textId="3D5F1433" w:rsidR="00FE17AB" w:rsidRPr="000D732B" w:rsidRDefault="0023420F" w:rsidP="000D732B">
    <w:pPr>
      <w:spacing w:before="160"/>
      <w:jc w:val="center"/>
    </w:pPr>
    <w:r>
      <w:rPr>
        <w:noProof/>
      </w:rPr>
      <w:pict w14:anchorId="6B95737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42" type="#_x0000_t32" style="position:absolute;left:0;text-align:left;margin-left:.3pt;margin-top:23.25pt;width:430.25pt;height:0;z-index:251680256;mso-position-horizontal-relative:text;mso-position-vertical-relative:text" o:connectortype="straight"/>
      </w:pict>
    </w:r>
    <w:r w:rsidR="004E5DF1">
      <w:t>January</w:t>
    </w:r>
    <w:r w:rsidR="004E5DF1" w:rsidRPr="00044F0B">
      <w:t xml:space="preserve"> 20</w:t>
    </w:r>
    <w:r w:rsidR="0005593F">
      <w:t>2</w:t>
    </w:r>
    <w:r w:rsidR="00BC5755"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6130B" w14:textId="34AFABE3" w:rsidR="004E5DF1" w:rsidRPr="004E5DF1" w:rsidRDefault="0023420F" w:rsidP="00DA05F3">
    <w:pPr>
      <w:rPr>
        <w:b/>
        <w:sz w:val="28"/>
        <w:szCs w:val="28"/>
      </w:rPr>
    </w:pPr>
    <w:r>
      <w:rPr>
        <w:noProof/>
      </w:rPr>
      <w:object w:dxaOrig="1440" w:dyaOrig="1440" w14:anchorId="5F7AC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60" type="#_x0000_t75" style="position:absolute;margin-left:50.25pt;margin-top:-5pt;width:388.7pt;height:47.5pt;z-index:251750400;mso-position-horizontal-relative:text;mso-position-vertical-relative:text">
          <v:imagedata r:id="rId1" o:title=""/>
        </v:shape>
        <o:OLEObject Type="Embed" ProgID="Visio.Drawing.15" ShapeID="_x0000_s4160" DrawAspect="Content" ObjectID="_1819111342" r:id="rId2"/>
      </w:object>
    </w:r>
    <w:r w:rsidR="00335122">
      <w:rPr>
        <w:noProof/>
      </w:rPr>
      <w:drawing>
        <wp:anchor distT="0" distB="0" distL="114300" distR="114300" simplePos="0" relativeHeight="251659776" behindDoc="0" locked="0" layoutInCell="1" allowOverlap="1" wp14:anchorId="6035817D" wp14:editId="6C5ACD70">
          <wp:simplePos x="0" y="0"/>
          <wp:positionH relativeFrom="column">
            <wp:posOffset>3175</wp:posOffset>
          </wp:positionH>
          <wp:positionV relativeFrom="paragraph">
            <wp:posOffset>76200</wp:posOffset>
          </wp:positionV>
          <wp:extent cx="657225" cy="514985"/>
          <wp:effectExtent l="0" t="0" r="0" b="0"/>
          <wp:wrapNone/>
          <wp:docPr id="2119806218" name="Obraz 1" descr="Obraz zawierający krąg, Czcionka, czarne i białe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806218" name="Obraz 1" descr="Obraz zawierający krąg, Czcionka, czarne i białe, logo&#10;&#10;Zawartość wygenerowana przez AI może być niepoprawna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054E73" w14:textId="0053A929" w:rsidR="004E5DF1" w:rsidRPr="004E5DF1" w:rsidRDefault="004E5DF1" w:rsidP="004E5DF1">
    <w:pPr>
      <w:tabs>
        <w:tab w:val="center" w:pos="4536"/>
        <w:tab w:val="right" w:pos="9072"/>
      </w:tabs>
      <w:rPr>
        <w:sz w:val="20"/>
        <w:szCs w:val="20"/>
      </w:rPr>
    </w:pPr>
  </w:p>
  <w:p w14:paraId="6F9F4B82" w14:textId="29231870" w:rsidR="004E5DF1" w:rsidRDefault="0023420F" w:rsidP="00134CF6">
    <w:pPr>
      <w:spacing w:before="160"/>
      <w:ind w:firstLine="3686"/>
    </w:pPr>
    <w:r>
      <w:rPr>
        <w:noProof/>
      </w:rPr>
      <w:pict w14:anchorId="0459985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47" type="#_x0000_t32" style="position:absolute;left:0;text-align:left;margin-left:.3pt;margin-top:23.45pt;width:430.25pt;height:0;z-index:251683328;mso-position-horizontal-relative:text;mso-position-vertical-relative:text" o:connectortype="straight"/>
      </w:pict>
    </w:r>
    <w:r w:rsidR="000D732B">
      <w:t>Styczeń</w:t>
    </w:r>
    <w:r w:rsidR="004E5DF1" w:rsidRPr="004E5DF1">
      <w:t xml:space="preserve"> 20</w:t>
    </w:r>
    <w:r w:rsidR="0081240A">
      <w:t>2</w:t>
    </w:r>
    <w:r w:rsidR="00BC5755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61B"/>
    <w:multiLevelType w:val="hybridMultilevel"/>
    <w:tmpl w:val="D83E85F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3D64D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0B4E08"/>
    <w:multiLevelType w:val="hybridMultilevel"/>
    <w:tmpl w:val="A42234B6"/>
    <w:lvl w:ilvl="0" w:tplc="EEF26DE6">
      <w:start w:val="1"/>
      <w:numFmt w:val="bullet"/>
      <w:lvlText w:val=""/>
      <w:lvlJc w:val="left"/>
      <w:pPr>
        <w:tabs>
          <w:tab w:val="num" w:pos="2126"/>
        </w:tabs>
        <w:ind w:left="2126" w:hanging="227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47F3D8C"/>
    <w:multiLevelType w:val="hybridMultilevel"/>
    <w:tmpl w:val="D6FE6AA0"/>
    <w:lvl w:ilvl="0" w:tplc="EEF26DE6">
      <w:start w:val="1"/>
      <w:numFmt w:val="bullet"/>
      <w:lvlText w:val="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C7891"/>
    <w:multiLevelType w:val="hybridMultilevel"/>
    <w:tmpl w:val="D954E572"/>
    <w:lvl w:ilvl="0" w:tplc="C980B960">
      <w:start w:val="1"/>
      <w:numFmt w:val="decimal"/>
      <w:pStyle w:val="Literatura"/>
      <w:lvlText w:val="[%1]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3107A9D"/>
    <w:multiLevelType w:val="hybridMultilevel"/>
    <w:tmpl w:val="90BCF7FA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EEF26DE6">
      <w:start w:val="1"/>
      <w:numFmt w:val="bullet"/>
      <w:lvlText w:val=""/>
      <w:lvlJc w:val="left"/>
      <w:pPr>
        <w:tabs>
          <w:tab w:val="num" w:pos="2012"/>
        </w:tabs>
        <w:ind w:left="2012" w:hanging="22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16503FE3"/>
    <w:multiLevelType w:val="hybridMultilevel"/>
    <w:tmpl w:val="2B5A74D8"/>
    <w:lvl w:ilvl="0" w:tplc="EEF26DE6">
      <w:start w:val="1"/>
      <w:numFmt w:val="bullet"/>
      <w:lvlText w:val="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F6E5F"/>
    <w:multiLevelType w:val="hybridMultilevel"/>
    <w:tmpl w:val="205E3544"/>
    <w:lvl w:ilvl="0" w:tplc="DFF4197C">
      <w:start w:val="1"/>
      <w:numFmt w:val="bullet"/>
      <w:lvlText w:val=""/>
      <w:lvlJc w:val="left"/>
      <w:pPr>
        <w:tabs>
          <w:tab w:val="num" w:pos="2072"/>
        </w:tabs>
        <w:ind w:left="20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B03E9"/>
    <w:multiLevelType w:val="hybridMultilevel"/>
    <w:tmpl w:val="583A13D0"/>
    <w:lvl w:ilvl="0" w:tplc="C2D04C7A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5A71"/>
    <w:multiLevelType w:val="hybridMultilevel"/>
    <w:tmpl w:val="EC3428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16923"/>
    <w:multiLevelType w:val="multilevel"/>
    <w:tmpl w:val="7D3244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2500FFF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26B820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73E2495"/>
    <w:multiLevelType w:val="hybridMultilevel"/>
    <w:tmpl w:val="D83E85F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83E1F76"/>
    <w:multiLevelType w:val="hybridMultilevel"/>
    <w:tmpl w:val="542A47AE"/>
    <w:lvl w:ilvl="0" w:tplc="EEF26DE6">
      <w:start w:val="1"/>
      <w:numFmt w:val="bullet"/>
      <w:lvlText w:val="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F5C80"/>
    <w:multiLevelType w:val="hybridMultilevel"/>
    <w:tmpl w:val="DF16D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E5C68"/>
    <w:multiLevelType w:val="multilevel"/>
    <w:tmpl w:val="4986F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1D27696"/>
    <w:multiLevelType w:val="hybridMultilevel"/>
    <w:tmpl w:val="41B641F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1E31E3E"/>
    <w:multiLevelType w:val="hybridMultilevel"/>
    <w:tmpl w:val="CAB4071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24D7FFA"/>
    <w:multiLevelType w:val="hybridMultilevel"/>
    <w:tmpl w:val="F77CDC86"/>
    <w:lvl w:ilvl="0" w:tplc="EEF26DE6">
      <w:start w:val="1"/>
      <w:numFmt w:val="bullet"/>
      <w:lvlText w:val="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EF2E61"/>
    <w:multiLevelType w:val="hybridMultilevel"/>
    <w:tmpl w:val="FC222DA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3632533F"/>
    <w:multiLevelType w:val="hybridMultilevel"/>
    <w:tmpl w:val="9DFA0AF4"/>
    <w:lvl w:ilvl="0" w:tplc="5D7CD956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610C9"/>
    <w:multiLevelType w:val="hybridMultilevel"/>
    <w:tmpl w:val="25E66CD8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3" w15:restartNumberingAfterBreak="0">
    <w:nsid w:val="3DB913E9"/>
    <w:multiLevelType w:val="hybridMultilevel"/>
    <w:tmpl w:val="0226E6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2589F"/>
    <w:multiLevelType w:val="hybridMultilevel"/>
    <w:tmpl w:val="13D41C8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0750273"/>
    <w:multiLevelType w:val="hybridMultilevel"/>
    <w:tmpl w:val="88C8FD92"/>
    <w:lvl w:ilvl="0" w:tplc="0415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 w15:restartNumberingAfterBreak="0">
    <w:nsid w:val="40F77E9D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7" w15:restartNumberingAfterBreak="0">
    <w:nsid w:val="44AB09AB"/>
    <w:multiLevelType w:val="hybridMultilevel"/>
    <w:tmpl w:val="21BEEA48"/>
    <w:lvl w:ilvl="0" w:tplc="C9E4B6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  <w:szCs w:val="18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47AD77D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C5D51B0"/>
    <w:multiLevelType w:val="hybridMultilevel"/>
    <w:tmpl w:val="39FC035E"/>
    <w:lvl w:ilvl="0" w:tplc="23CE017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12028"/>
    <w:multiLevelType w:val="multilevel"/>
    <w:tmpl w:val="81C84C9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04645E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2204952"/>
    <w:multiLevelType w:val="hybridMultilevel"/>
    <w:tmpl w:val="D69473E2"/>
    <w:lvl w:ilvl="0" w:tplc="3E1AE5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  <w:szCs w:val="18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53B6324A"/>
    <w:multiLevelType w:val="hybridMultilevel"/>
    <w:tmpl w:val="219E2614"/>
    <w:lvl w:ilvl="0" w:tplc="DFF4197C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37F09"/>
    <w:multiLevelType w:val="hybridMultilevel"/>
    <w:tmpl w:val="07801C20"/>
    <w:lvl w:ilvl="0" w:tplc="60A4F5D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6750D"/>
    <w:multiLevelType w:val="hybridMultilevel"/>
    <w:tmpl w:val="8D580806"/>
    <w:lvl w:ilvl="0" w:tplc="FB2A3D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  <w:szCs w:val="18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6AF7555D"/>
    <w:multiLevelType w:val="hybridMultilevel"/>
    <w:tmpl w:val="4A0C2A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77E1353C"/>
    <w:multiLevelType w:val="hybridMultilevel"/>
    <w:tmpl w:val="D8E686CE"/>
    <w:lvl w:ilvl="0" w:tplc="EEF26DE6">
      <w:start w:val="1"/>
      <w:numFmt w:val="bullet"/>
      <w:lvlText w:val="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632AC"/>
    <w:multiLevelType w:val="hybridMultilevel"/>
    <w:tmpl w:val="3A5A12B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A987AB7"/>
    <w:multiLevelType w:val="hybridMultilevel"/>
    <w:tmpl w:val="23D05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1402F"/>
    <w:multiLevelType w:val="hybridMultilevel"/>
    <w:tmpl w:val="F796C99A"/>
    <w:lvl w:ilvl="0" w:tplc="DFF4197C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0712341">
    <w:abstractNumId w:val="19"/>
  </w:num>
  <w:num w:numId="2" w16cid:durableId="611278545">
    <w:abstractNumId w:val="3"/>
  </w:num>
  <w:num w:numId="3" w16cid:durableId="1431463439">
    <w:abstractNumId w:val="2"/>
  </w:num>
  <w:num w:numId="4" w16cid:durableId="241262283">
    <w:abstractNumId w:val="6"/>
  </w:num>
  <w:num w:numId="5" w16cid:durableId="2111468334">
    <w:abstractNumId w:val="37"/>
  </w:num>
  <w:num w:numId="6" w16cid:durableId="1188714784">
    <w:abstractNumId w:val="5"/>
  </w:num>
  <w:num w:numId="7" w16cid:durableId="51583443">
    <w:abstractNumId w:val="25"/>
  </w:num>
  <w:num w:numId="8" w16cid:durableId="1408571288">
    <w:abstractNumId w:val="7"/>
  </w:num>
  <w:num w:numId="9" w16cid:durableId="1209998027">
    <w:abstractNumId w:val="40"/>
  </w:num>
  <w:num w:numId="10" w16cid:durableId="1528450910">
    <w:abstractNumId w:val="33"/>
  </w:num>
  <w:num w:numId="11" w16cid:durableId="182667237">
    <w:abstractNumId w:val="21"/>
  </w:num>
  <w:num w:numId="12" w16cid:durableId="734284597">
    <w:abstractNumId w:val="14"/>
  </w:num>
  <w:num w:numId="13" w16cid:durableId="1666545981">
    <w:abstractNumId w:val="16"/>
  </w:num>
  <w:num w:numId="14" w16cid:durableId="305211261">
    <w:abstractNumId w:val="8"/>
  </w:num>
  <w:num w:numId="15" w16cid:durableId="249389374">
    <w:abstractNumId w:val="22"/>
  </w:num>
  <w:num w:numId="16" w16cid:durableId="1039283583">
    <w:abstractNumId w:val="10"/>
  </w:num>
  <w:num w:numId="17" w16cid:durableId="1598246627">
    <w:abstractNumId w:val="30"/>
  </w:num>
  <w:num w:numId="18" w16cid:durableId="321274635">
    <w:abstractNumId w:val="30"/>
  </w:num>
  <w:num w:numId="19" w16cid:durableId="1778406969">
    <w:abstractNumId w:val="30"/>
  </w:num>
  <w:num w:numId="20" w16cid:durableId="1298336813">
    <w:abstractNumId w:val="36"/>
  </w:num>
  <w:num w:numId="21" w16cid:durableId="1744447741">
    <w:abstractNumId w:val="20"/>
  </w:num>
  <w:num w:numId="22" w16cid:durableId="952588858">
    <w:abstractNumId w:val="30"/>
  </w:num>
  <w:num w:numId="23" w16cid:durableId="1117338205">
    <w:abstractNumId w:val="4"/>
  </w:num>
  <w:num w:numId="24" w16cid:durableId="1806775490">
    <w:abstractNumId w:val="26"/>
  </w:num>
  <w:num w:numId="25" w16cid:durableId="2133555672">
    <w:abstractNumId w:val="15"/>
  </w:num>
  <w:num w:numId="26" w16cid:durableId="1971981919">
    <w:abstractNumId w:val="1"/>
  </w:num>
  <w:num w:numId="27" w16cid:durableId="1795056484">
    <w:abstractNumId w:val="28"/>
  </w:num>
  <w:num w:numId="28" w16cid:durableId="86586983">
    <w:abstractNumId w:val="31"/>
  </w:num>
  <w:num w:numId="29" w16cid:durableId="146673977">
    <w:abstractNumId w:val="23"/>
  </w:num>
  <w:num w:numId="30" w16cid:durableId="1897859618">
    <w:abstractNumId w:val="9"/>
  </w:num>
  <w:num w:numId="31" w16cid:durableId="429662623">
    <w:abstractNumId w:val="39"/>
  </w:num>
  <w:num w:numId="32" w16cid:durableId="1184635939">
    <w:abstractNumId w:val="12"/>
  </w:num>
  <w:num w:numId="33" w16cid:durableId="1140726486">
    <w:abstractNumId w:val="13"/>
  </w:num>
  <w:num w:numId="34" w16cid:durableId="1243370208">
    <w:abstractNumId w:val="18"/>
  </w:num>
  <w:num w:numId="35" w16cid:durableId="146361004">
    <w:abstractNumId w:val="17"/>
  </w:num>
  <w:num w:numId="36" w16cid:durableId="1281571206">
    <w:abstractNumId w:val="0"/>
  </w:num>
  <w:num w:numId="37" w16cid:durableId="2027704882">
    <w:abstractNumId w:val="11"/>
  </w:num>
  <w:num w:numId="38" w16cid:durableId="341786434">
    <w:abstractNumId w:val="34"/>
  </w:num>
  <w:num w:numId="39" w16cid:durableId="302199023">
    <w:abstractNumId w:val="38"/>
  </w:num>
  <w:num w:numId="40" w16cid:durableId="1580213122">
    <w:abstractNumId w:val="24"/>
  </w:num>
  <w:num w:numId="41" w16cid:durableId="236403687">
    <w:abstractNumId w:val="4"/>
    <w:lvlOverride w:ilvl="0">
      <w:startOverride w:val="1"/>
    </w:lvlOverride>
  </w:num>
  <w:num w:numId="42" w16cid:durableId="1243295739">
    <w:abstractNumId w:val="4"/>
  </w:num>
  <w:num w:numId="43" w16cid:durableId="1795176924">
    <w:abstractNumId w:val="32"/>
  </w:num>
  <w:num w:numId="44" w16cid:durableId="1340933833">
    <w:abstractNumId w:val="29"/>
  </w:num>
  <w:num w:numId="45" w16cid:durableId="2018536713">
    <w:abstractNumId w:val="35"/>
  </w:num>
  <w:num w:numId="46" w16cid:durableId="2690481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mirrorMargins/>
  <w:proofState w:spelling="clean"/>
  <w:defaultTabStop w:val="709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162"/>
    <o:shapelayout v:ext="edit">
      <o:idmap v:ext="edit" data="4"/>
      <o:rules v:ext="edit">
        <o:r id="V:Rule3" type="connector" idref="#_x0000_s4142"/>
        <o:r id="V:Rule4" type="connector" idref="#_x0000_s414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B78"/>
    <w:rsid w:val="000043AD"/>
    <w:rsid w:val="00010572"/>
    <w:rsid w:val="00024622"/>
    <w:rsid w:val="00030A7F"/>
    <w:rsid w:val="00037848"/>
    <w:rsid w:val="000416B6"/>
    <w:rsid w:val="00044F0B"/>
    <w:rsid w:val="00053EEB"/>
    <w:rsid w:val="00054305"/>
    <w:rsid w:val="0005593F"/>
    <w:rsid w:val="00070EC0"/>
    <w:rsid w:val="00092DB3"/>
    <w:rsid w:val="00096737"/>
    <w:rsid w:val="000A0D2B"/>
    <w:rsid w:val="000A1717"/>
    <w:rsid w:val="000B14CA"/>
    <w:rsid w:val="000B17AB"/>
    <w:rsid w:val="000B4DBF"/>
    <w:rsid w:val="000B5867"/>
    <w:rsid w:val="000C6100"/>
    <w:rsid w:val="000D00D8"/>
    <w:rsid w:val="000D13D3"/>
    <w:rsid w:val="000D2002"/>
    <w:rsid w:val="000D2FBB"/>
    <w:rsid w:val="000D732B"/>
    <w:rsid w:val="000D7E98"/>
    <w:rsid w:val="000E4B2E"/>
    <w:rsid w:val="000E4D8E"/>
    <w:rsid w:val="000E5E7A"/>
    <w:rsid w:val="000E625D"/>
    <w:rsid w:val="000F50F0"/>
    <w:rsid w:val="000F5E48"/>
    <w:rsid w:val="00106A13"/>
    <w:rsid w:val="00113CA6"/>
    <w:rsid w:val="00130A0D"/>
    <w:rsid w:val="00132D22"/>
    <w:rsid w:val="00134CF6"/>
    <w:rsid w:val="00140EB6"/>
    <w:rsid w:val="00141953"/>
    <w:rsid w:val="0016085D"/>
    <w:rsid w:val="00170C02"/>
    <w:rsid w:val="001801C5"/>
    <w:rsid w:val="00192EA9"/>
    <w:rsid w:val="001A08CE"/>
    <w:rsid w:val="001A15C0"/>
    <w:rsid w:val="001A6E70"/>
    <w:rsid w:val="001B6438"/>
    <w:rsid w:val="001C0C08"/>
    <w:rsid w:val="001C21A8"/>
    <w:rsid w:val="001C2D43"/>
    <w:rsid w:val="001D70AB"/>
    <w:rsid w:val="001E545D"/>
    <w:rsid w:val="001F1620"/>
    <w:rsid w:val="00213BB1"/>
    <w:rsid w:val="002202F9"/>
    <w:rsid w:val="00232746"/>
    <w:rsid w:val="0023420F"/>
    <w:rsid w:val="00236F9C"/>
    <w:rsid w:val="0024008A"/>
    <w:rsid w:val="0024374E"/>
    <w:rsid w:val="00251876"/>
    <w:rsid w:val="00256708"/>
    <w:rsid w:val="00256B51"/>
    <w:rsid w:val="00263E2C"/>
    <w:rsid w:val="0026674B"/>
    <w:rsid w:val="00291DB2"/>
    <w:rsid w:val="00296A49"/>
    <w:rsid w:val="00297B93"/>
    <w:rsid w:val="002A0232"/>
    <w:rsid w:val="002B1AD7"/>
    <w:rsid w:val="002B2DD9"/>
    <w:rsid w:val="002B5DDF"/>
    <w:rsid w:val="002B65B8"/>
    <w:rsid w:val="002B7E67"/>
    <w:rsid w:val="002C28C9"/>
    <w:rsid w:val="002C47A9"/>
    <w:rsid w:val="002C7384"/>
    <w:rsid w:val="002F4442"/>
    <w:rsid w:val="003009EE"/>
    <w:rsid w:val="00301DD9"/>
    <w:rsid w:val="00302CDA"/>
    <w:rsid w:val="0032249B"/>
    <w:rsid w:val="0032260D"/>
    <w:rsid w:val="00323B1B"/>
    <w:rsid w:val="00335122"/>
    <w:rsid w:val="00340C80"/>
    <w:rsid w:val="003444D9"/>
    <w:rsid w:val="0035186D"/>
    <w:rsid w:val="003541DA"/>
    <w:rsid w:val="00354EFB"/>
    <w:rsid w:val="00364AA5"/>
    <w:rsid w:val="003667C1"/>
    <w:rsid w:val="00366A5D"/>
    <w:rsid w:val="0037594F"/>
    <w:rsid w:val="00383711"/>
    <w:rsid w:val="003A4006"/>
    <w:rsid w:val="003C1530"/>
    <w:rsid w:val="003C261E"/>
    <w:rsid w:val="003C6C08"/>
    <w:rsid w:val="003D20CA"/>
    <w:rsid w:val="003D225B"/>
    <w:rsid w:val="003E1063"/>
    <w:rsid w:val="003E205F"/>
    <w:rsid w:val="003E60C9"/>
    <w:rsid w:val="003F481B"/>
    <w:rsid w:val="003F78FA"/>
    <w:rsid w:val="00404810"/>
    <w:rsid w:val="00406D2D"/>
    <w:rsid w:val="00410840"/>
    <w:rsid w:val="00421D5B"/>
    <w:rsid w:val="00443783"/>
    <w:rsid w:val="00466A55"/>
    <w:rsid w:val="0046730D"/>
    <w:rsid w:val="004678F0"/>
    <w:rsid w:val="004768FF"/>
    <w:rsid w:val="00480009"/>
    <w:rsid w:val="004821F2"/>
    <w:rsid w:val="00492171"/>
    <w:rsid w:val="00493B89"/>
    <w:rsid w:val="004B2B5E"/>
    <w:rsid w:val="004B41CC"/>
    <w:rsid w:val="004D3B66"/>
    <w:rsid w:val="004D4CEE"/>
    <w:rsid w:val="004D68AB"/>
    <w:rsid w:val="004E20A3"/>
    <w:rsid w:val="004E5DF1"/>
    <w:rsid w:val="004F1D77"/>
    <w:rsid w:val="00502150"/>
    <w:rsid w:val="00512CC9"/>
    <w:rsid w:val="005134D7"/>
    <w:rsid w:val="0052023B"/>
    <w:rsid w:val="00525630"/>
    <w:rsid w:val="005350DA"/>
    <w:rsid w:val="0054293E"/>
    <w:rsid w:val="00553603"/>
    <w:rsid w:val="005540A9"/>
    <w:rsid w:val="00556695"/>
    <w:rsid w:val="00563276"/>
    <w:rsid w:val="00574524"/>
    <w:rsid w:val="005836F6"/>
    <w:rsid w:val="005A04DF"/>
    <w:rsid w:val="005A7B2E"/>
    <w:rsid w:val="005B1BD0"/>
    <w:rsid w:val="005D148B"/>
    <w:rsid w:val="005E51E3"/>
    <w:rsid w:val="005F58B8"/>
    <w:rsid w:val="005F7AD4"/>
    <w:rsid w:val="00600159"/>
    <w:rsid w:val="0060711E"/>
    <w:rsid w:val="00607CCA"/>
    <w:rsid w:val="006125A5"/>
    <w:rsid w:val="0062106C"/>
    <w:rsid w:val="00621448"/>
    <w:rsid w:val="0062303C"/>
    <w:rsid w:val="0063250C"/>
    <w:rsid w:val="00635CF9"/>
    <w:rsid w:val="006362B4"/>
    <w:rsid w:val="00650ECD"/>
    <w:rsid w:val="006540B8"/>
    <w:rsid w:val="00655B68"/>
    <w:rsid w:val="0066587C"/>
    <w:rsid w:val="00666E51"/>
    <w:rsid w:val="0067001B"/>
    <w:rsid w:val="006746B2"/>
    <w:rsid w:val="00680FEB"/>
    <w:rsid w:val="00681E81"/>
    <w:rsid w:val="00683DCB"/>
    <w:rsid w:val="0068496D"/>
    <w:rsid w:val="00685136"/>
    <w:rsid w:val="006931A0"/>
    <w:rsid w:val="006939AC"/>
    <w:rsid w:val="006A0F6F"/>
    <w:rsid w:val="006B06C7"/>
    <w:rsid w:val="006C3CCB"/>
    <w:rsid w:val="006C5542"/>
    <w:rsid w:val="006D0AAD"/>
    <w:rsid w:val="006D1386"/>
    <w:rsid w:val="006E0E63"/>
    <w:rsid w:val="006E13CB"/>
    <w:rsid w:val="006F1B6E"/>
    <w:rsid w:val="007077FA"/>
    <w:rsid w:val="00710966"/>
    <w:rsid w:val="0071762D"/>
    <w:rsid w:val="00727126"/>
    <w:rsid w:val="00732C2A"/>
    <w:rsid w:val="00735B8C"/>
    <w:rsid w:val="00750963"/>
    <w:rsid w:val="00752A7A"/>
    <w:rsid w:val="00760646"/>
    <w:rsid w:val="00761378"/>
    <w:rsid w:val="00766B4D"/>
    <w:rsid w:val="007674D7"/>
    <w:rsid w:val="00775196"/>
    <w:rsid w:val="007758DE"/>
    <w:rsid w:val="00775A30"/>
    <w:rsid w:val="00786319"/>
    <w:rsid w:val="00797BAF"/>
    <w:rsid w:val="007B314B"/>
    <w:rsid w:val="007B4954"/>
    <w:rsid w:val="007B7C5C"/>
    <w:rsid w:val="007C21B2"/>
    <w:rsid w:val="007C28C6"/>
    <w:rsid w:val="007C44F9"/>
    <w:rsid w:val="007E588F"/>
    <w:rsid w:val="007F5666"/>
    <w:rsid w:val="008043AC"/>
    <w:rsid w:val="00805847"/>
    <w:rsid w:val="008077B7"/>
    <w:rsid w:val="0081240A"/>
    <w:rsid w:val="00812D8A"/>
    <w:rsid w:val="008169F7"/>
    <w:rsid w:val="008172D0"/>
    <w:rsid w:val="00824CAC"/>
    <w:rsid w:val="00825AB8"/>
    <w:rsid w:val="00827658"/>
    <w:rsid w:val="008408E8"/>
    <w:rsid w:val="008423E0"/>
    <w:rsid w:val="008453B3"/>
    <w:rsid w:val="00846167"/>
    <w:rsid w:val="0085395F"/>
    <w:rsid w:val="00855A17"/>
    <w:rsid w:val="00862C6C"/>
    <w:rsid w:val="008676F1"/>
    <w:rsid w:val="00882761"/>
    <w:rsid w:val="00890F39"/>
    <w:rsid w:val="008A1D5A"/>
    <w:rsid w:val="008A35C3"/>
    <w:rsid w:val="008A3A2F"/>
    <w:rsid w:val="008A51B6"/>
    <w:rsid w:val="008A58F5"/>
    <w:rsid w:val="008A752B"/>
    <w:rsid w:val="008B141C"/>
    <w:rsid w:val="008B5B78"/>
    <w:rsid w:val="008B7A48"/>
    <w:rsid w:val="008C4085"/>
    <w:rsid w:val="008C6FF8"/>
    <w:rsid w:val="008E357C"/>
    <w:rsid w:val="008E3A72"/>
    <w:rsid w:val="008E7838"/>
    <w:rsid w:val="008F2398"/>
    <w:rsid w:val="008F3E63"/>
    <w:rsid w:val="008F4757"/>
    <w:rsid w:val="00900CD7"/>
    <w:rsid w:val="00902744"/>
    <w:rsid w:val="00911040"/>
    <w:rsid w:val="00933143"/>
    <w:rsid w:val="00953461"/>
    <w:rsid w:val="009553F4"/>
    <w:rsid w:val="00965B45"/>
    <w:rsid w:val="00972428"/>
    <w:rsid w:val="0097282C"/>
    <w:rsid w:val="0097797D"/>
    <w:rsid w:val="009834C3"/>
    <w:rsid w:val="00986C91"/>
    <w:rsid w:val="00987B71"/>
    <w:rsid w:val="00991855"/>
    <w:rsid w:val="009A0399"/>
    <w:rsid w:val="009A4269"/>
    <w:rsid w:val="009A762B"/>
    <w:rsid w:val="009B069F"/>
    <w:rsid w:val="009E026A"/>
    <w:rsid w:val="009F1CA4"/>
    <w:rsid w:val="009F49EB"/>
    <w:rsid w:val="00A005B1"/>
    <w:rsid w:val="00A03CE5"/>
    <w:rsid w:val="00A06C32"/>
    <w:rsid w:val="00A0740D"/>
    <w:rsid w:val="00A10952"/>
    <w:rsid w:val="00A118E2"/>
    <w:rsid w:val="00A15936"/>
    <w:rsid w:val="00A20266"/>
    <w:rsid w:val="00A307F9"/>
    <w:rsid w:val="00A42435"/>
    <w:rsid w:val="00A51C2E"/>
    <w:rsid w:val="00A55D83"/>
    <w:rsid w:val="00A569C3"/>
    <w:rsid w:val="00A569E0"/>
    <w:rsid w:val="00A60924"/>
    <w:rsid w:val="00A70298"/>
    <w:rsid w:val="00A71D65"/>
    <w:rsid w:val="00A7236B"/>
    <w:rsid w:val="00A83B5F"/>
    <w:rsid w:val="00A96060"/>
    <w:rsid w:val="00A97483"/>
    <w:rsid w:val="00AA6AD3"/>
    <w:rsid w:val="00AB36A3"/>
    <w:rsid w:val="00AC0CC4"/>
    <w:rsid w:val="00AC314E"/>
    <w:rsid w:val="00AD0B81"/>
    <w:rsid w:val="00AE3B3F"/>
    <w:rsid w:val="00AE5269"/>
    <w:rsid w:val="00AE63B0"/>
    <w:rsid w:val="00B02DB3"/>
    <w:rsid w:val="00B1580D"/>
    <w:rsid w:val="00B20BB4"/>
    <w:rsid w:val="00B21535"/>
    <w:rsid w:val="00B25F3D"/>
    <w:rsid w:val="00B35123"/>
    <w:rsid w:val="00B43C94"/>
    <w:rsid w:val="00B51A2B"/>
    <w:rsid w:val="00B56844"/>
    <w:rsid w:val="00B6431D"/>
    <w:rsid w:val="00B66D4D"/>
    <w:rsid w:val="00B7207D"/>
    <w:rsid w:val="00B75797"/>
    <w:rsid w:val="00B761CF"/>
    <w:rsid w:val="00B77BF0"/>
    <w:rsid w:val="00B808FE"/>
    <w:rsid w:val="00B955B4"/>
    <w:rsid w:val="00BA5E9E"/>
    <w:rsid w:val="00BA6F66"/>
    <w:rsid w:val="00BC1252"/>
    <w:rsid w:val="00BC5284"/>
    <w:rsid w:val="00BC5755"/>
    <w:rsid w:val="00BD60FB"/>
    <w:rsid w:val="00BE071C"/>
    <w:rsid w:val="00BF1B84"/>
    <w:rsid w:val="00BF2B3D"/>
    <w:rsid w:val="00BF6ACF"/>
    <w:rsid w:val="00C12B65"/>
    <w:rsid w:val="00C20487"/>
    <w:rsid w:val="00C538BF"/>
    <w:rsid w:val="00C73187"/>
    <w:rsid w:val="00C74466"/>
    <w:rsid w:val="00C864FF"/>
    <w:rsid w:val="00C87287"/>
    <w:rsid w:val="00C92EE0"/>
    <w:rsid w:val="00CB5CF0"/>
    <w:rsid w:val="00CC4AD2"/>
    <w:rsid w:val="00CD4A28"/>
    <w:rsid w:val="00CD5B06"/>
    <w:rsid w:val="00CD628E"/>
    <w:rsid w:val="00D0111F"/>
    <w:rsid w:val="00D05837"/>
    <w:rsid w:val="00D1250B"/>
    <w:rsid w:val="00D12E28"/>
    <w:rsid w:val="00D17BDC"/>
    <w:rsid w:val="00D2545C"/>
    <w:rsid w:val="00D363DA"/>
    <w:rsid w:val="00D401A4"/>
    <w:rsid w:val="00D500EA"/>
    <w:rsid w:val="00D533B1"/>
    <w:rsid w:val="00D572AC"/>
    <w:rsid w:val="00D62C63"/>
    <w:rsid w:val="00D638FC"/>
    <w:rsid w:val="00D67EAB"/>
    <w:rsid w:val="00DA05F3"/>
    <w:rsid w:val="00DA08BC"/>
    <w:rsid w:val="00DB2562"/>
    <w:rsid w:val="00DB599F"/>
    <w:rsid w:val="00DB5DC8"/>
    <w:rsid w:val="00DC5DE6"/>
    <w:rsid w:val="00DE26DE"/>
    <w:rsid w:val="00DE5F17"/>
    <w:rsid w:val="00DF0EB4"/>
    <w:rsid w:val="00DF7572"/>
    <w:rsid w:val="00E0578E"/>
    <w:rsid w:val="00E072D9"/>
    <w:rsid w:val="00E17446"/>
    <w:rsid w:val="00E319B9"/>
    <w:rsid w:val="00E33293"/>
    <w:rsid w:val="00E40794"/>
    <w:rsid w:val="00E50411"/>
    <w:rsid w:val="00E5228E"/>
    <w:rsid w:val="00E56EDA"/>
    <w:rsid w:val="00E612CB"/>
    <w:rsid w:val="00E66E28"/>
    <w:rsid w:val="00E70E16"/>
    <w:rsid w:val="00E74CBB"/>
    <w:rsid w:val="00E7669F"/>
    <w:rsid w:val="00E7710D"/>
    <w:rsid w:val="00E81646"/>
    <w:rsid w:val="00E8257C"/>
    <w:rsid w:val="00E9566D"/>
    <w:rsid w:val="00EC0247"/>
    <w:rsid w:val="00EC5838"/>
    <w:rsid w:val="00ED4A4E"/>
    <w:rsid w:val="00EE040B"/>
    <w:rsid w:val="00EE3AD5"/>
    <w:rsid w:val="00EF0070"/>
    <w:rsid w:val="00EF6339"/>
    <w:rsid w:val="00F010DF"/>
    <w:rsid w:val="00F05A12"/>
    <w:rsid w:val="00F127D6"/>
    <w:rsid w:val="00F141E9"/>
    <w:rsid w:val="00F21CEF"/>
    <w:rsid w:val="00F35027"/>
    <w:rsid w:val="00F4296C"/>
    <w:rsid w:val="00F50E63"/>
    <w:rsid w:val="00F51DAC"/>
    <w:rsid w:val="00F84D2D"/>
    <w:rsid w:val="00F860CF"/>
    <w:rsid w:val="00F8671D"/>
    <w:rsid w:val="00F94881"/>
    <w:rsid w:val="00FA298E"/>
    <w:rsid w:val="00FA7FEF"/>
    <w:rsid w:val="00FC549A"/>
    <w:rsid w:val="00FD4670"/>
    <w:rsid w:val="00FD4831"/>
    <w:rsid w:val="00FE08A3"/>
    <w:rsid w:val="00FE17AB"/>
    <w:rsid w:val="00FE1BBC"/>
    <w:rsid w:val="00F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2"/>
    <o:shapelayout v:ext="edit">
      <o:idmap v:ext="edit" data="1"/>
    </o:shapelayout>
  </w:shapeDefaults>
  <w:decimalSymbol w:val=","/>
  <w:listSeparator w:val=";"/>
  <w14:docId w14:val="35066880"/>
  <w15:docId w15:val="{35883285-55B8-4BC4-97EE-47C3054E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B5B7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63B0"/>
    <w:pPr>
      <w:keepNext/>
      <w:numPr>
        <w:numId w:val="17"/>
      </w:numPr>
      <w:spacing w:before="480" w:after="240"/>
      <w:outlineLvl w:val="0"/>
    </w:pPr>
    <w:rPr>
      <w:smallCaps/>
      <w:kern w:val="28"/>
      <w:sz w:val="28"/>
      <w:szCs w:val="20"/>
      <w:lang w:val="it-IT"/>
    </w:rPr>
  </w:style>
  <w:style w:type="paragraph" w:styleId="Nagwek2">
    <w:name w:val="heading 2"/>
    <w:basedOn w:val="Normalny"/>
    <w:next w:val="Normalny"/>
    <w:link w:val="Nagwek2Znak"/>
    <w:qFormat/>
    <w:rsid w:val="008A752B"/>
    <w:pPr>
      <w:keepNext/>
      <w:numPr>
        <w:ilvl w:val="1"/>
        <w:numId w:val="17"/>
      </w:numPr>
      <w:spacing w:before="360" w:after="120"/>
      <w:ind w:left="578" w:hanging="578"/>
      <w:outlineLvl w:val="1"/>
    </w:pPr>
    <w:rPr>
      <w:szCs w:val="20"/>
      <w:lang w:val="it-IT"/>
    </w:rPr>
  </w:style>
  <w:style w:type="paragraph" w:styleId="Nagwek3">
    <w:name w:val="heading 3"/>
    <w:basedOn w:val="Normalny"/>
    <w:next w:val="Normalny"/>
    <w:link w:val="Nagwek3Znak"/>
    <w:qFormat/>
    <w:rsid w:val="009B069F"/>
    <w:pPr>
      <w:spacing w:before="180"/>
      <w:outlineLvl w:val="2"/>
    </w:pPr>
    <w:rPr>
      <w:b/>
      <w:sz w:val="1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4670"/>
    <w:pPr>
      <w:keepNext/>
      <w:keepLines/>
      <w:spacing w:before="120" w:after="120"/>
      <w:outlineLvl w:val="3"/>
    </w:pPr>
    <w:rPr>
      <w:rFonts w:ascii="Cambria" w:hAnsi="Cambria"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3B0"/>
    <w:pPr>
      <w:keepNext/>
      <w:keepLines/>
      <w:numPr>
        <w:ilvl w:val="4"/>
        <w:numId w:val="17"/>
      </w:numPr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3B0"/>
    <w:pPr>
      <w:keepNext/>
      <w:keepLines/>
      <w:numPr>
        <w:ilvl w:val="5"/>
        <w:numId w:val="17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63B0"/>
    <w:pPr>
      <w:keepNext/>
      <w:keepLines/>
      <w:numPr>
        <w:ilvl w:val="6"/>
        <w:numId w:val="17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63B0"/>
    <w:pPr>
      <w:keepNext/>
      <w:keepLines/>
      <w:numPr>
        <w:ilvl w:val="7"/>
        <w:numId w:val="17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63B0"/>
    <w:pPr>
      <w:keepNext/>
      <w:keepLines/>
      <w:numPr>
        <w:ilvl w:val="8"/>
        <w:numId w:val="17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E63B0"/>
    <w:rPr>
      <w:rFonts w:ascii="Times New Roman" w:eastAsia="Times New Roman" w:hAnsi="Times New Roman" w:cs="Times New Roman"/>
      <w:smallCaps/>
      <w:kern w:val="28"/>
      <w:sz w:val="28"/>
      <w:szCs w:val="20"/>
      <w:lang w:val="it-IT" w:eastAsia="pl-PL"/>
    </w:rPr>
  </w:style>
  <w:style w:type="character" w:customStyle="1" w:styleId="Nagwek2Znak">
    <w:name w:val="Nagłówek 2 Znak"/>
    <w:link w:val="Nagwek2"/>
    <w:rsid w:val="008A752B"/>
    <w:rPr>
      <w:rFonts w:ascii="Times New Roman" w:eastAsia="Times New Roman" w:hAnsi="Times New Roman" w:cs="Times New Roman"/>
      <w:sz w:val="24"/>
      <w:szCs w:val="20"/>
      <w:lang w:val="it-IT" w:eastAsia="pl-PL"/>
    </w:rPr>
  </w:style>
  <w:style w:type="character" w:customStyle="1" w:styleId="Nagwek3Znak">
    <w:name w:val="Nagłówek 3 Znak"/>
    <w:link w:val="Nagwek3"/>
    <w:rsid w:val="009B069F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B5B7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B5B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B5B78"/>
    <w:rPr>
      <w:vertAlign w:val="superscript"/>
    </w:rPr>
  </w:style>
  <w:style w:type="table" w:styleId="Tabela-Siatka">
    <w:name w:val="Table Grid"/>
    <w:basedOn w:val="Standardowy"/>
    <w:rsid w:val="008B5B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Wspczesny">
    <w:name w:val="Table Contemporary"/>
    <w:basedOn w:val="Standardowy"/>
    <w:rsid w:val="008B5B78"/>
    <w:rPr>
      <w:rFonts w:ascii="Times New Roman" w:eastAsia="Times New Roman" w:hAnsi="Times New Roman"/>
      <w:color w:val="FF990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B5B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5B7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30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A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30A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A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30A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Instytucja">
    <w:name w:val="Instytucja"/>
    <w:basedOn w:val="Normalny"/>
    <w:qFormat/>
    <w:rsid w:val="00DB599F"/>
    <w:pPr>
      <w:numPr>
        <w:ilvl w:val="1"/>
      </w:numPr>
      <w:spacing w:after="120"/>
      <w:contextualSpacing/>
      <w:jc w:val="center"/>
    </w:pPr>
    <w:rPr>
      <w:iCs/>
      <w:color w:val="000000"/>
      <w:sz w:val="20"/>
      <w:szCs w:val="20"/>
    </w:rPr>
  </w:style>
  <w:style w:type="paragraph" w:styleId="Tytu">
    <w:name w:val="Title"/>
    <w:aliases w:val="Tytuł_streszczenie"/>
    <w:basedOn w:val="Normalny"/>
    <w:next w:val="Normalny"/>
    <w:link w:val="TytuZnak"/>
    <w:uiPriority w:val="10"/>
    <w:rsid w:val="00E74CBB"/>
    <w:pPr>
      <w:suppressAutoHyphens/>
      <w:spacing w:after="240"/>
      <w:jc w:val="center"/>
    </w:pPr>
    <w:rPr>
      <w:b/>
      <w:smallCaps/>
      <w:szCs w:val="32"/>
      <w:lang w:val="en-US"/>
    </w:rPr>
  </w:style>
  <w:style w:type="character" w:customStyle="1" w:styleId="TytuZnak">
    <w:name w:val="Tytuł Znak"/>
    <w:aliases w:val="Tytuł_streszczenie Znak"/>
    <w:link w:val="Tytu"/>
    <w:uiPriority w:val="10"/>
    <w:rsid w:val="00E74CBB"/>
    <w:rPr>
      <w:rFonts w:ascii="Times New Roman" w:eastAsia="Times New Roman" w:hAnsi="Times New Roman"/>
      <w:b/>
      <w:smallCaps/>
      <w:sz w:val="24"/>
      <w:szCs w:val="3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40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08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08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08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orzyiInstytucje">
    <w:name w:val="Autorzy i Instytucje"/>
    <w:basedOn w:val="Normalny"/>
    <w:qFormat/>
    <w:rsid w:val="00AE63B0"/>
    <w:pPr>
      <w:spacing w:after="60"/>
      <w:ind w:left="567" w:right="567"/>
      <w:jc w:val="both"/>
    </w:pPr>
    <w:rPr>
      <w:sz w:val="20"/>
      <w:szCs w:val="20"/>
    </w:rPr>
  </w:style>
  <w:style w:type="character" w:customStyle="1" w:styleId="Nagwek4Znak">
    <w:name w:val="Nagłówek 4 Znak"/>
    <w:link w:val="Nagwek4"/>
    <w:uiPriority w:val="9"/>
    <w:rsid w:val="00FD4670"/>
    <w:rPr>
      <w:rFonts w:ascii="Cambria" w:eastAsia="Times New Roman" w:hAnsi="Cambria" w:cs="Times New Roman"/>
      <w:bCs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semiHidden/>
    <w:rsid w:val="00AE63B0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AE63B0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semiHidden/>
    <w:rsid w:val="00AE63B0"/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"/>
    <w:semiHidden/>
    <w:rsid w:val="00AE63B0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"/>
    <w:semiHidden/>
    <w:rsid w:val="00AE63B0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customStyle="1" w:styleId="Tresc">
    <w:name w:val="Tresc"/>
    <w:basedOn w:val="AutorzyiInstytucje"/>
    <w:qFormat/>
    <w:rsid w:val="00621448"/>
    <w:pPr>
      <w:ind w:left="0" w:right="0"/>
    </w:pPr>
    <w:rPr>
      <w:sz w:val="18"/>
    </w:rPr>
  </w:style>
  <w:style w:type="paragraph" w:styleId="NormalnyWeb">
    <w:name w:val="Normal (Web)"/>
    <w:basedOn w:val="Normalny"/>
    <w:uiPriority w:val="99"/>
    <w:unhideWhenUsed/>
    <w:rsid w:val="00B20BB4"/>
    <w:pPr>
      <w:spacing w:before="100" w:beforeAutospacing="1" w:after="100" w:afterAutospacing="1"/>
    </w:pPr>
  </w:style>
  <w:style w:type="paragraph" w:customStyle="1" w:styleId="Literatura">
    <w:name w:val="Literatura"/>
    <w:basedOn w:val="Tekstprzypisudolnego"/>
    <w:qFormat/>
    <w:rsid w:val="000C6100"/>
    <w:pPr>
      <w:numPr>
        <w:numId w:val="23"/>
      </w:numPr>
    </w:pPr>
    <w:rPr>
      <w:sz w:val="18"/>
      <w:szCs w:val="22"/>
    </w:rPr>
  </w:style>
  <w:style w:type="paragraph" w:styleId="Akapitzlist">
    <w:name w:val="List Paragraph"/>
    <w:basedOn w:val="Normalny"/>
    <w:uiPriority w:val="34"/>
    <w:qFormat/>
    <w:rsid w:val="00B761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761CF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B761C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48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D483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-mail">
    <w:name w:val="e-mail"/>
    <w:basedOn w:val="AutorzyiInstytucje"/>
    <w:rsid w:val="00D62C63"/>
    <w:pPr>
      <w:spacing w:after="0"/>
      <w:ind w:left="0" w:right="0"/>
      <w:jc w:val="center"/>
    </w:pPr>
    <w:rPr>
      <w:lang w:val="en-US"/>
    </w:rPr>
  </w:style>
  <w:style w:type="paragraph" w:customStyle="1" w:styleId="Sowakluczowe">
    <w:name w:val="Słowa kluczowe"/>
    <w:basedOn w:val="AutorzyiInstytucje"/>
    <w:rsid w:val="00D62C63"/>
    <w:pPr>
      <w:spacing w:before="120" w:after="120"/>
      <w:ind w:left="0" w:right="0"/>
      <w:jc w:val="left"/>
    </w:pPr>
    <w:rPr>
      <w:i/>
    </w:rPr>
  </w:style>
  <w:style w:type="paragraph" w:customStyle="1" w:styleId="Styl1">
    <w:name w:val="Styl1"/>
    <w:basedOn w:val="Tytu"/>
    <w:link w:val="Styl1Znak"/>
    <w:qFormat/>
    <w:rsid w:val="00E74CBB"/>
  </w:style>
  <w:style w:type="character" w:customStyle="1" w:styleId="Styl1Znak">
    <w:name w:val="Styl1 Znak"/>
    <w:basedOn w:val="TytuZnak"/>
    <w:link w:val="Styl1"/>
    <w:rsid w:val="00E74CBB"/>
    <w:rPr>
      <w:rFonts w:ascii="Times New Roman" w:eastAsia="Times New Roman" w:hAnsi="Times New Roman"/>
      <w:b/>
      <w:smallCaps/>
      <w:sz w:val="24"/>
      <w:szCs w:val="32"/>
      <w:lang w:val="en-US"/>
    </w:rPr>
  </w:style>
  <w:style w:type="character" w:styleId="Hipercze">
    <w:name w:val="Hyperlink"/>
    <w:basedOn w:val="Domylnaczcionkaakapitu"/>
    <w:unhideWhenUsed/>
    <w:rsid w:val="00F141E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41E9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8A51B6"/>
    <w:rPr>
      <w:color w:val="808080"/>
    </w:rPr>
  </w:style>
  <w:style w:type="character" w:customStyle="1" w:styleId="jlqj4b">
    <w:name w:val="jlqj4b"/>
    <w:basedOn w:val="Domylnaczcionkaakapitu"/>
    <w:rsid w:val="006A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Visio_Drawing.vsd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package" Target="embeddings/Microsoft_Visio_Drawing1.vsdx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ED914-E443-4ED0-B8DC-7840A4B5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kramarz</dc:creator>
  <cp:lastModifiedBy>Rosiński Adam</cp:lastModifiedBy>
  <cp:revision>21</cp:revision>
  <cp:lastPrinted>2021-09-07T11:45:00Z</cp:lastPrinted>
  <dcterms:created xsi:type="dcterms:W3CDTF">2022-09-21T09:50:00Z</dcterms:created>
  <dcterms:modified xsi:type="dcterms:W3CDTF">2025-09-11T13:56:00Z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1680227038</vt:i4>
  </property>
</Properties>
</file>